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5A68A">
      <w:pPr>
        <w:ind w:left="0" w:leftChars="0" w:firstLine="0" w:firstLineChars="0"/>
        <w:rPr>
          <w:rFonts w:hint="eastAsia" w:eastAsia="仿宋_GB2312"/>
          <w:sz w:val="32"/>
          <w:lang w:val="en-US" w:eastAsia="zh-CN"/>
        </w:rPr>
      </w:pPr>
    </w:p>
    <w:p w14:paraId="77C4D31A">
      <w:pPr>
        <w:bidi w:val="0"/>
        <w:rPr>
          <w:rFonts w:hint="eastAsia" w:ascii="仿宋_GB2312" w:hAnsi="仿宋_GB2312" w:eastAsia="仿宋_GB2312" w:cs="Times New Roman"/>
          <w:kern w:val="2"/>
          <w:sz w:val="32"/>
          <w:szCs w:val="32"/>
          <w:lang w:val="en-US" w:eastAsia="zh-CN" w:bidi="ar-SA"/>
        </w:rPr>
      </w:pPr>
    </w:p>
    <w:p w14:paraId="11392D1C">
      <w:pPr>
        <w:bidi w:val="0"/>
        <w:rPr>
          <w:rFonts w:hint="eastAsia"/>
          <w:lang w:val="en-US" w:eastAsia="zh-CN"/>
        </w:rPr>
      </w:pPr>
    </w:p>
    <w:p w14:paraId="38EBD69D">
      <w:pPr>
        <w:bidi w:val="0"/>
        <w:rPr>
          <w:rFonts w:hint="eastAsia"/>
          <w:lang w:val="en-US" w:eastAsia="zh-CN"/>
        </w:rPr>
      </w:pPr>
    </w:p>
    <w:p w14:paraId="44954A7F">
      <w:pPr>
        <w:bidi w:val="0"/>
        <w:rPr>
          <w:rFonts w:hint="eastAsia"/>
          <w:lang w:val="en-US" w:eastAsia="zh-CN"/>
        </w:rPr>
      </w:pPr>
    </w:p>
    <w:p w14:paraId="1DC0DB27">
      <w:pPr>
        <w:bidi w:val="0"/>
        <w:rPr>
          <w:rFonts w:hint="eastAsia"/>
          <w:lang w:val="en-US" w:eastAsia="zh-CN"/>
        </w:rPr>
      </w:pPr>
    </w:p>
    <w:p w14:paraId="1CEBAE0C">
      <w:pPr>
        <w:bidi w:val="0"/>
        <w:rPr>
          <w:rFonts w:hint="eastAsia"/>
          <w:lang w:val="en-US" w:eastAsia="zh-CN"/>
        </w:rPr>
      </w:pPr>
    </w:p>
    <w:p w14:paraId="5F4EEF7E">
      <w:pPr>
        <w:bidi w:val="0"/>
        <w:ind w:left="0" w:leftChars="0" w:firstLine="0" w:firstLineChars="0"/>
        <w:jc w:val="center"/>
        <w:rPr>
          <w:rFonts w:hint="eastAsia" w:ascii="仿宋_GB2312" w:hAnsi="仿宋_GB2312" w:eastAsia="仿宋_GB2312" w:cs="仿宋_GB2312"/>
          <w:spacing w:val="-20"/>
          <w:sz w:val="32"/>
          <w:szCs w:val="32"/>
        </w:rPr>
      </w:pPr>
    </w:p>
    <w:p w14:paraId="410B65C5">
      <w:pPr>
        <w:bidi w:val="0"/>
        <w:ind w:left="0" w:leftChars="0" w:firstLine="0" w:firstLineChars="0"/>
        <w:jc w:val="center"/>
        <w:rPr>
          <w:rFonts w:hint="eastAsia"/>
          <w:lang w:val="en-US" w:eastAsia="zh-CN"/>
        </w:rPr>
      </w:pPr>
      <w:r>
        <w:rPr>
          <w:rFonts w:hint="eastAsia" w:ascii="仿宋_GB2312" w:hAnsi="仿宋_GB2312" w:eastAsia="仿宋_GB2312" w:cs="仿宋_GB2312"/>
          <w:spacing w:val="-20"/>
          <w:sz w:val="32"/>
          <w:szCs w:val="32"/>
        </w:rPr>
        <w:t>吉市（龙）环建（表）字〔20</w:t>
      </w:r>
      <w:r>
        <w:rPr>
          <w:rFonts w:hint="eastAsia" w:cs="仿宋_GB2312"/>
          <w:spacing w:val="-20"/>
          <w:sz w:val="32"/>
          <w:szCs w:val="32"/>
          <w:lang w:val="en-US" w:eastAsia="zh-CN"/>
        </w:rPr>
        <w:t>25</w:t>
      </w:r>
      <w:r>
        <w:rPr>
          <w:rFonts w:hint="eastAsia" w:ascii="仿宋_GB2312" w:hAnsi="仿宋_GB2312" w:eastAsia="仿宋_GB2312" w:cs="仿宋_GB2312"/>
          <w:spacing w:val="-20"/>
          <w:sz w:val="32"/>
          <w:szCs w:val="32"/>
        </w:rPr>
        <w:t>〕</w:t>
      </w:r>
      <w:r>
        <w:rPr>
          <w:rFonts w:hint="eastAsia" w:cs="仿宋_GB2312"/>
          <w:spacing w:val="-20"/>
          <w:sz w:val="32"/>
          <w:szCs w:val="32"/>
          <w:lang w:val="en-US" w:eastAsia="zh-CN"/>
        </w:rPr>
        <w:t>4</w:t>
      </w:r>
      <w:r>
        <w:rPr>
          <w:rFonts w:hint="eastAsia" w:ascii="仿宋_GB2312" w:hAnsi="仿宋_GB2312" w:eastAsia="仿宋_GB2312" w:cs="仿宋_GB2312"/>
          <w:spacing w:val="-20"/>
          <w:sz w:val="32"/>
          <w:szCs w:val="32"/>
        </w:rPr>
        <w:t>号</w:t>
      </w:r>
    </w:p>
    <w:p w14:paraId="517D7477">
      <w:pPr>
        <w:bidi w:val="0"/>
        <w:ind w:left="0" w:leftChars="0" w:firstLine="0" w:firstLineChars="0"/>
        <w:jc w:val="both"/>
        <w:rPr>
          <w:rFonts w:hint="eastAsia" w:ascii="仿宋_GB2312" w:hAnsi="仿宋_GB2312" w:eastAsia="仿宋_GB2312" w:cs="仿宋_GB2312"/>
          <w:spacing w:val="-20"/>
          <w:sz w:val="32"/>
          <w:szCs w:val="32"/>
        </w:rPr>
      </w:pPr>
    </w:p>
    <w:p w14:paraId="44FAB312">
      <w:pPr>
        <w:pStyle w:val="6"/>
        <w:ind w:left="0" w:leftChars="0" w:firstLine="0" w:firstLineChars="0"/>
        <w:jc w:val="center"/>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val="0"/>
          <w:w w:val="90"/>
          <w:kern w:val="2"/>
          <w:sz w:val="44"/>
          <w:szCs w:val="44"/>
          <w:lang w:val="en-US" w:eastAsia="zh-CN" w:bidi="ar-SA"/>
        </w:rPr>
        <w:t>关于吉林市晟源冶金渣环保综合利用有限公司热风炉改燃生物质项目</w:t>
      </w:r>
      <w:r>
        <w:rPr>
          <w:rFonts w:hint="eastAsia" w:ascii="方正小标宋简体" w:hAnsi="方正小标宋简体" w:eastAsia="方正小标宋简体" w:cs="方正小标宋简体"/>
          <w:b w:val="0"/>
          <w:bCs w:val="0"/>
          <w:w w:val="90"/>
          <w:sz w:val="44"/>
          <w:szCs w:val="44"/>
        </w:rPr>
        <w:t>环境影响报告表的批复</w:t>
      </w:r>
    </w:p>
    <w:p w14:paraId="6D12A0B2">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吉林市晟源冶金渣环保综合利用有限公司： </w:t>
      </w:r>
    </w:p>
    <w:p w14:paraId="4EF8D77C">
      <w:pPr>
        <w:keepNext w:val="0"/>
        <w:keepLines w:val="0"/>
        <w:pageBreakBefore w:val="0"/>
        <w:widowControl/>
        <w:numPr>
          <w:ilvl w:val="0"/>
          <w:numId w:val="0"/>
        </w:numPr>
        <w:suppressLineNumbers w:val="0"/>
        <w:kinsoku/>
        <w:wordWrap/>
        <w:overflowPunct/>
        <w:topLinePunct w:val="0"/>
        <w:bidi w:val="0"/>
        <w:snapToGrid/>
        <w:spacing w:line="520" w:lineRule="exact"/>
        <w:ind w:firstLine="640" w:firstLineChars="200"/>
        <w:jc w:val="left"/>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你单位《关于对〈吉林市晟源冶金渣环保综合利用有限公司热风炉改燃生物质项目环境影响报告表〉审查的申请》和委托吉林市鸿源环境科技咨询有限公司编制的《吉林市晟源冶金渣环保综合利用有限公司热风炉改燃生物质项目环境影响报告表》（报批版）收悉。经研究，现批复如下：　 </w:t>
      </w:r>
    </w:p>
    <w:p w14:paraId="726ADD1C">
      <w:pPr>
        <w:keepNext w:val="0"/>
        <w:keepLines w:val="0"/>
        <w:pageBreakBefore w:val="0"/>
        <w:widowControl/>
        <w:numPr>
          <w:ilvl w:val="0"/>
          <w:numId w:val="3"/>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Cs w:val="21"/>
          <w:lang w:val="en-US" w:eastAsia="zh-CN"/>
        </w:rPr>
        <w:t>吉林市晟源冶金渣环保综合利用有限公司</w:t>
      </w:r>
      <w:r>
        <w:rPr>
          <w:rFonts w:hint="eastAsia" w:ascii="仿宋_GB2312" w:hAnsi="仿宋_GB2312" w:eastAsia="仿宋_GB2312" w:cs="仿宋_GB2312"/>
          <w:color w:val="auto"/>
          <w:kern w:val="2"/>
          <w:sz w:val="32"/>
          <w:szCs w:val="32"/>
          <w:lang w:val="en-US" w:eastAsia="zh-CN" w:bidi="ar-SA"/>
        </w:rPr>
        <w:t>位于吉林市龙潭经济技术开发区产业转移承载示范园区内，本项目对现有1#、2#、3#生产线进行改造并扩建4#生产线，建成后全厂年处理160万吨高炉矿渣。</w:t>
      </w:r>
    </w:p>
    <w:p w14:paraId="4399D072">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主体工程：扩建4#生产线：设密闭破碎机、润滑油站等设备，包括2座地坑，1座17MW砖体结构热风炉；改造1~3#生产线热风炉的风帽结构、挡风墙、燃料种类（改为生物质燃料）。</w:t>
      </w:r>
      <w:r>
        <w:rPr>
          <w:rFonts w:hint="eastAsia" w:ascii="仿宋_GB2312" w:hAnsi="仿宋_GB2312" w:eastAsia="仿宋_GB2312" w:cs="仿宋_GB2312"/>
          <w:color w:val="auto"/>
          <w:kern w:val="2"/>
          <w:sz w:val="32"/>
          <w:szCs w:val="32"/>
          <w:highlight w:val="none"/>
          <w:vertAlign w:val="baseline"/>
          <w:lang w:val="en-US" w:eastAsia="zh-CN" w:bidi="ar-SA"/>
        </w:rPr>
        <w:t>储运工程：合并原有矿渣堆棚、设备库房、危险废物贮存点及4#煤棚，改建为密闭钢结构矿渣堆棚，占地面积</w:t>
      </w:r>
      <w:r>
        <w:rPr>
          <w:rFonts w:hint="eastAsia" w:cs="仿宋_GB2312"/>
          <w:color w:val="auto"/>
          <w:kern w:val="2"/>
          <w:sz w:val="32"/>
          <w:szCs w:val="32"/>
          <w:highlight w:val="none"/>
          <w:vertAlign w:val="baseline"/>
          <w:lang w:val="en-US" w:eastAsia="zh-CN" w:bidi="ar-SA"/>
        </w:rPr>
        <w:t>为</w:t>
      </w:r>
      <w:r>
        <w:rPr>
          <w:rFonts w:hint="eastAsia" w:ascii="仿宋_GB2312" w:hAnsi="仿宋_GB2312" w:eastAsia="仿宋_GB2312" w:cs="仿宋_GB2312"/>
          <w:color w:val="auto"/>
          <w:kern w:val="2"/>
          <w:sz w:val="32"/>
          <w:szCs w:val="32"/>
          <w:highlight w:val="none"/>
          <w:vertAlign w:val="baseline"/>
          <w:lang w:val="en-US" w:eastAsia="zh-CN" w:bidi="ar-SA"/>
        </w:rPr>
        <w:t>18928m</w:t>
      </w:r>
      <w:r>
        <w:rPr>
          <w:rFonts w:hint="eastAsia" w:ascii="仿宋_GB2312" w:hAnsi="仿宋_GB2312" w:eastAsia="仿宋_GB2312" w:cs="仿宋_GB2312"/>
          <w:color w:val="auto"/>
          <w:kern w:val="2"/>
          <w:sz w:val="32"/>
          <w:szCs w:val="32"/>
          <w:highlight w:val="none"/>
          <w:vertAlign w:val="superscript"/>
          <w:lang w:val="en-US" w:eastAsia="zh-CN" w:bidi="ar-SA"/>
        </w:rPr>
        <w:t>2</w:t>
      </w:r>
      <w:r>
        <w:rPr>
          <w:rFonts w:hint="eastAsia" w:ascii="仿宋_GB2312" w:hAnsi="仿宋_GB2312" w:eastAsia="仿宋_GB2312" w:cs="仿宋_GB2312"/>
          <w:color w:val="auto"/>
          <w:kern w:val="2"/>
          <w:sz w:val="32"/>
          <w:szCs w:val="32"/>
          <w:highlight w:val="none"/>
          <w:vertAlign w:val="baseline"/>
          <w:lang w:val="en-US" w:eastAsia="zh-CN" w:bidi="ar-SA"/>
        </w:rPr>
        <w:t>，用于贮存生产时期周转来料及季节性停产时期来料；将原有1~3#煤棚改为钢结构生物质燃料棚，新建4#生物质燃料棚（</w:t>
      </w:r>
      <w:r>
        <w:rPr>
          <w:rFonts w:hint="eastAsia" w:cs="仿宋_GB2312"/>
          <w:color w:val="auto"/>
          <w:kern w:val="2"/>
          <w:sz w:val="32"/>
          <w:szCs w:val="32"/>
          <w:highlight w:val="none"/>
          <w:vertAlign w:val="baseline"/>
          <w:lang w:val="en-US" w:eastAsia="zh-CN" w:bidi="ar-SA"/>
        </w:rPr>
        <w:t>每个</w:t>
      </w:r>
      <w:r>
        <w:rPr>
          <w:rFonts w:hint="eastAsia" w:ascii="仿宋_GB2312" w:hAnsi="仿宋_GB2312" w:eastAsia="仿宋_GB2312" w:cs="仿宋_GB2312"/>
          <w:color w:val="auto"/>
          <w:kern w:val="2"/>
          <w:sz w:val="32"/>
          <w:szCs w:val="32"/>
          <w:highlight w:val="none"/>
          <w:vertAlign w:val="baseline"/>
          <w:lang w:val="en-US" w:eastAsia="zh-CN" w:bidi="ar-SA"/>
        </w:rPr>
        <w:t>占地面积225m</w:t>
      </w:r>
      <w:r>
        <w:rPr>
          <w:rFonts w:hint="eastAsia" w:ascii="仿宋_GB2312" w:hAnsi="仿宋_GB2312" w:eastAsia="仿宋_GB2312" w:cs="仿宋_GB2312"/>
          <w:color w:val="auto"/>
          <w:kern w:val="2"/>
          <w:sz w:val="32"/>
          <w:szCs w:val="32"/>
          <w:highlight w:val="none"/>
          <w:vertAlign w:val="superscript"/>
          <w:lang w:val="en-US" w:eastAsia="zh-CN" w:bidi="ar-SA"/>
        </w:rPr>
        <w:t>2</w:t>
      </w:r>
      <w:r>
        <w:rPr>
          <w:rFonts w:hint="eastAsia" w:ascii="仿宋_GB2312" w:hAnsi="仿宋_GB2312" w:eastAsia="仿宋_GB2312" w:cs="仿宋_GB2312"/>
          <w:color w:val="auto"/>
          <w:kern w:val="2"/>
          <w:sz w:val="32"/>
          <w:szCs w:val="32"/>
          <w:highlight w:val="none"/>
          <w:vertAlign w:val="baseline"/>
          <w:lang w:val="en-US" w:eastAsia="zh-CN" w:bidi="ar-SA"/>
        </w:rPr>
        <w:t>）；新建1座一层钢结构灰渣库，占地面积为98m</w:t>
      </w:r>
      <w:r>
        <w:rPr>
          <w:rFonts w:hint="eastAsia" w:ascii="仿宋_GB2312" w:hAnsi="仿宋_GB2312" w:eastAsia="仿宋_GB2312" w:cs="仿宋_GB2312"/>
          <w:color w:val="auto"/>
          <w:kern w:val="2"/>
          <w:sz w:val="32"/>
          <w:szCs w:val="32"/>
          <w:highlight w:val="none"/>
          <w:vertAlign w:val="superscript"/>
          <w:lang w:val="en-US" w:eastAsia="zh-CN" w:bidi="ar-SA"/>
        </w:rPr>
        <w:t>2</w:t>
      </w:r>
      <w:r>
        <w:rPr>
          <w:rFonts w:hint="eastAsia" w:ascii="仿宋_GB2312" w:hAnsi="仿宋_GB2312" w:eastAsia="仿宋_GB2312" w:cs="仿宋_GB2312"/>
          <w:szCs w:val="21"/>
          <w:highlight w:val="none"/>
          <w:vertAlign w:val="baseline"/>
          <w:lang w:val="en-US" w:eastAsia="zh-CN"/>
        </w:rPr>
        <w:t>；新建</w:t>
      </w:r>
      <w:r>
        <w:rPr>
          <w:rFonts w:hint="eastAsia" w:ascii="仿宋_GB2312" w:hAnsi="仿宋_GB2312" w:eastAsia="仿宋_GB2312" w:cs="仿宋_GB2312"/>
          <w:color w:val="auto"/>
          <w:kern w:val="2"/>
          <w:sz w:val="32"/>
          <w:szCs w:val="32"/>
          <w:highlight w:val="none"/>
          <w:vertAlign w:val="baseline"/>
          <w:lang w:val="en-US" w:eastAsia="zh-CN" w:bidi="ar-SA"/>
        </w:rPr>
        <w:t>7#、8#矿粉储存仓；将现有闲置库房改为危险废物贮存点。办公室、车库等依托现有。</w:t>
      </w:r>
      <w:r>
        <w:rPr>
          <w:rFonts w:hint="eastAsia" w:ascii="仿宋_GB2312" w:hAnsi="仿宋_GB2312" w:eastAsia="仿宋_GB2312" w:cs="仿宋_GB2312"/>
          <w:color w:val="auto"/>
          <w:kern w:val="2"/>
          <w:sz w:val="32"/>
          <w:szCs w:val="32"/>
          <w:lang w:val="en-US" w:eastAsia="zh-CN" w:bidi="ar-SA"/>
        </w:rPr>
        <w:t>本项目不新增</w:t>
      </w:r>
      <w:r>
        <w:rPr>
          <w:rFonts w:hint="eastAsia" w:cs="仿宋_GB2312"/>
          <w:color w:val="auto"/>
          <w:kern w:val="2"/>
          <w:sz w:val="32"/>
          <w:szCs w:val="32"/>
          <w:lang w:val="en-US" w:eastAsia="zh-CN" w:bidi="ar-SA"/>
        </w:rPr>
        <w:t>占地及</w:t>
      </w:r>
      <w:r>
        <w:rPr>
          <w:rFonts w:hint="eastAsia" w:ascii="仿宋_GB2312" w:hAnsi="仿宋_GB2312" w:eastAsia="仿宋_GB2312" w:cs="仿宋_GB2312"/>
          <w:color w:val="auto"/>
          <w:kern w:val="2"/>
          <w:sz w:val="32"/>
          <w:szCs w:val="32"/>
          <w:lang w:val="en-US" w:eastAsia="zh-CN" w:bidi="ar-SA"/>
        </w:rPr>
        <w:t>劳动定员，</w:t>
      </w:r>
      <w:r>
        <w:rPr>
          <w:rFonts w:hint="eastAsia" w:ascii="仿宋_GB2312" w:hAnsi="仿宋_GB2312" w:eastAsia="仿宋_GB2312" w:cs="仿宋_GB2312"/>
          <w:lang w:val="en-US" w:eastAsia="zh-CN"/>
        </w:rPr>
        <w:t>每天工作8h，年生产240天</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lang w:eastAsia="zh-CN"/>
        </w:rPr>
        <w:t>生产</w:t>
      </w:r>
      <w:r>
        <w:rPr>
          <w:rFonts w:hint="eastAsia" w:ascii="仿宋_GB2312" w:hAnsi="仿宋_GB2312" w:eastAsia="仿宋_GB2312" w:cs="仿宋_GB2312"/>
          <w:lang w:val="en-US" w:eastAsia="zh-CN"/>
        </w:rPr>
        <w:t>用热</w:t>
      </w:r>
      <w:r>
        <w:rPr>
          <w:rFonts w:hint="eastAsia" w:ascii="仿宋_GB2312" w:hAnsi="仿宋_GB2312" w:eastAsia="仿宋_GB2312" w:cs="仿宋_GB2312"/>
          <w:lang w:eastAsia="zh-CN"/>
        </w:rPr>
        <w:t>由燃生物质</w:t>
      </w:r>
      <w:r>
        <w:rPr>
          <w:rFonts w:hint="eastAsia" w:ascii="仿宋_GB2312" w:hAnsi="仿宋_GB2312" w:eastAsia="仿宋_GB2312" w:cs="仿宋_GB2312"/>
          <w:lang w:val="en-US" w:eastAsia="zh-CN"/>
        </w:rPr>
        <w:t>热风炉</w:t>
      </w:r>
      <w:r>
        <w:rPr>
          <w:rFonts w:hint="eastAsia" w:ascii="仿宋_GB2312" w:hAnsi="仿宋_GB2312" w:eastAsia="仿宋_GB2312" w:cs="仿宋_GB2312"/>
          <w:lang w:eastAsia="zh-CN"/>
        </w:rPr>
        <w:t>提供，</w:t>
      </w:r>
      <w:r>
        <w:rPr>
          <w:rFonts w:hint="eastAsia" w:ascii="仿宋_GB2312" w:hAnsi="仿宋_GB2312" w:eastAsia="仿宋_GB2312" w:cs="仿宋_GB2312"/>
          <w:lang w:val="en-US" w:eastAsia="zh-CN"/>
        </w:rPr>
        <w:t>生活采暖依托吉林建龙钢铁有限责任公司</w:t>
      </w:r>
      <w:r>
        <w:rPr>
          <w:rFonts w:hint="eastAsia" w:ascii="仿宋_GB2312" w:hAnsi="仿宋_GB2312" w:eastAsia="仿宋_GB2312" w:cs="仿宋_GB2312"/>
          <w:color w:val="auto"/>
          <w:kern w:val="2"/>
          <w:sz w:val="32"/>
          <w:szCs w:val="32"/>
          <w:lang w:val="en-US" w:eastAsia="zh-CN" w:bidi="ar-SA"/>
        </w:rPr>
        <w:t>。项目总投资5600万元，其中环保投资227万元。</w:t>
      </w:r>
      <w:r>
        <w:rPr>
          <w:rFonts w:hint="eastAsia" w:ascii="仿宋_GB2312" w:hAnsi="仿宋_GB2312" w:eastAsia="仿宋_GB2312" w:cs="仿宋_GB2312"/>
          <w:color w:val="auto"/>
          <w:sz w:val="32"/>
          <w:szCs w:val="32"/>
          <w:lang w:val="en-US" w:eastAsia="zh-CN"/>
        </w:rPr>
        <w:t>根</w:t>
      </w:r>
      <w:r>
        <w:rPr>
          <w:rFonts w:hint="eastAsia" w:ascii="仿宋_GB2312" w:hAnsi="仿宋_GB2312" w:eastAsia="仿宋_GB2312" w:cs="仿宋_GB2312"/>
          <w:color w:val="auto"/>
          <w:sz w:val="32"/>
          <w:szCs w:val="32"/>
        </w:rPr>
        <w:t>据环境影响报告表评价结论和</w:t>
      </w:r>
      <w:r>
        <w:rPr>
          <w:rFonts w:hint="eastAsia" w:ascii="仿宋_GB2312" w:hAnsi="仿宋_GB2312" w:eastAsia="仿宋_GB2312" w:cs="仿宋_GB2312"/>
          <w:color w:val="auto"/>
          <w:sz w:val="32"/>
          <w:szCs w:val="32"/>
          <w:lang w:eastAsia="zh-CN"/>
        </w:rPr>
        <w:t>技术评估</w:t>
      </w:r>
      <w:r>
        <w:rPr>
          <w:rFonts w:hint="eastAsia" w:ascii="仿宋_GB2312" w:hAnsi="仿宋_GB2312" w:eastAsia="仿宋_GB2312" w:cs="仿宋_GB2312"/>
          <w:color w:val="auto"/>
          <w:sz w:val="32"/>
          <w:szCs w:val="32"/>
        </w:rPr>
        <w:t>意见，严格落实环境影响报告表提出的各项环境保护和环境风险防控措施。我局原则同意建设单位按照环评报告及下述要求进行项目建设。该项目环境影响报告表（报批版）可以作为环保设计及其建成后环境管理依据。</w:t>
      </w:r>
    </w:p>
    <w:p w14:paraId="5DBA5BA6">
      <w:pPr>
        <w:keepNext w:val="0"/>
        <w:keepLines w:val="0"/>
        <w:pageBreakBefore w:val="0"/>
        <w:widowControl/>
        <w:suppressLineNumbers w:val="0"/>
        <w:kinsoku/>
        <w:wordWrap/>
        <w:overflowPunct/>
        <w:topLinePunct w:val="0"/>
        <w:bidi w:val="0"/>
        <w:snapToGrid/>
        <w:spacing w:line="52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二、项目建设应重点做好以下工作：</w:t>
      </w:r>
    </w:p>
    <w:p w14:paraId="0BDB4F9E">
      <w:pPr>
        <w:keepNext w:val="0"/>
        <w:keepLines w:val="0"/>
        <w:pageBreakBefore w:val="0"/>
        <w:widowControl/>
        <w:suppressLineNumbers w:val="0"/>
        <w:kinsoku/>
        <w:wordWrap/>
        <w:overflowPunct/>
        <w:topLinePunct w:val="0"/>
        <w:bidi w:val="0"/>
        <w:snapToGrid/>
        <w:spacing w:line="52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1、加强建设期环境管理。生活污水排入防渗化粪池，定期清掏做农肥。施工过程中洒水降尘，施工边界设临时围挡，对易产尘的建筑材料采取</w:t>
      </w:r>
      <w:r>
        <w:rPr>
          <w:rFonts w:hint="eastAsia" w:cs="仿宋_GB2312"/>
          <w:color w:val="auto"/>
          <w:sz w:val="32"/>
          <w:szCs w:val="32"/>
          <w:lang w:val="en-US" w:eastAsia="zh-CN"/>
        </w:rPr>
        <w:t>苫盖</w:t>
      </w:r>
      <w:r>
        <w:rPr>
          <w:rFonts w:hint="eastAsia" w:ascii="仿宋_GB2312" w:hAnsi="仿宋_GB2312" w:eastAsia="仿宋_GB2312" w:cs="仿宋_GB2312"/>
          <w:color w:val="auto"/>
          <w:sz w:val="32"/>
          <w:szCs w:val="32"/>
          <w:lang w:val="en-US" w:eastAsia="zh-CN"/>
        </w:rPr>
        <w:t>措施。生活垃圾集中收集后由环卫部门定期清运，建筑垃圾运至建筑垃圾指定堆放点，运输车辆采取苫盖措施。使用低噪声施工机械，夜间禁止施工，控制施工期噪声符合《建筑施工场界环境噪声排放标准》（GB12523-2011）要求，将项目建设对外界环境影响降至最低。落实施工期的各项污染防治措施，防止发生环境污染和扰民事件。</w:t>
      </w:r>
    </w:p>
    <w:p w14:paraId="485BE9A2">
      <w:pPr>
        <w:pStyle w:val="24"/>
        <w:keepNext w:val="0"/>
        <w:keepLines w:val="0"/>
        <w:pageBreakBefore w:val="0"/>
        <w:tabs>
          <w:tab w:val="left" w:pos="1260"/>
        </w:tabs>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本项目无新增生活污水</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无生产废水排放。</w:t>
      </w:r>
    </w:p>
    <w:p w14:paraId="064967F9">
      <w:pPr>
        <w:pStyle w:val="15"/>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3、本项目运营期产生的废气主要为矿渣堆棚扬尘、装卸粉尘、输送粉尘和</w:t>
      </w:r>
      <w:r>
        <w:rPr>
          <w:rFonts w:hint="eastAsia" w:cs="仿宋_GB2312"/>
          <w:color w:val="auto"/>
          <w:sz w:val="32"/>
          <w:szCs w:val="32"/>
          <w:lang w:val="en-US" w:eastAsia="zh-CN"/>
        </w:rPr>
        <w:t>破碎筛分</w:t>
      </w:r>
      <w:r>
        <w:rPr>
          <w:rFonts w:hint="eastAsia" w:ascii="仿宋_GB2312" w:hAnsi="仿宋_GB2312" w:eastAsia="仿宋_GB2312" w:cs="仿宋_GB2312"/>
          <w:color w:val="auto"/>
          <w:sz w:val="32"/>
          <w:szCs w:val="32"/>
          <w:lang w:val="en-US" w:eastAsia="zh-CN"/>
        </w:rPr>
        <w:t>粉尘、热风炉烟气、食堂油烟、危险废物贮存废气。本项目各传送带密闭，装卸位于密闭矿渣堆棚内及封闭地坑内，物料输送过程采取洒水降尘，生物质燃料袋装储存于生物质燃料棚中，物料存放采取</w:t>
      </w:r>
      <w:r>
        <w:rPr>
          <w:rFonts w:hint="eastAsia" w:cs="仿宋_GB2312"/>
          <w:color w:val="auto"/>
          <w:sz w:val="32"/>
          <w:szCs w:val="32"/>
          <w:lang w:val="en-US" w:eastAsia="zh-CN"/>
        </w:rPr>
        <w:t>b</w:t>
      </w:r>
      <w:r>
        <w:rPr>
          <w:rFonts w:hint="eastAsia" w:ascii="仿宋_GB2312" w:hAnsi="仿宋_GB2312" w:eastAsia="仿宋_GB2312" w:cs="仿宋_GB2312"/>
          <w:color w:val="auto"/>
          <w:sz w:val="32"/>
          <w:szCs w:val="32"/>
          <w:lang w:val="en-US" w:eastAsia="zh-CN"/>
        </w:rPr>
        <w:t>有效的防风抑尘措施；1~4#热风炉烟气和</w:t>
      </w:r>
      <w:r>
        <w:rPr>
          <w:rFonts w:hint="eastAsia" w:cs="仿宋_GB2312"/>
          <w:color w:val="auto"/>
          <w:sz w:val="32"/>
          <w:szCs w:val="32"/>
          <w:lang w:val="en-US" w:eastAsia="zh-CN"/>
        </w:rPr>
        <w:t>破碎筛分</w:t>
      </w:r>
      <w:r>
        <w:rPr>
          <w:rFonts w:hint="eastAsia" w:ascii="仿宋_GB2312" w:hAnsi="仿宋_GB2312" w:eastAsia="仿宋_GB2312" w:cs="仿宋_GB2312"/>
          <w:color w:val="auto"/>
          <w:sz w:val="32"/>
          <w:szCs w:val="32"/>
          <w:lang w:val="en-US" w:eastAsia="zh-CN"/>
        </w:rPr>
        <w:t>粉尘经对应的布袋除尘器收集处理后经41米高排气筒排放；危险废物密封贮存；食堂油烟经油烟净化器处理后经楼顶排气口排放。加强管理，确保烟气中的SO</w:t>
      </w:r>
      <w:r>
        <w:rPr>
          <w:rFonts w:hint="eastAsia" w:ascii="仿宋_GB2312" w:hAnsi="仿宋_GB2312" w:eastAsia="仿宋_GB2312" w:cs="仿宋_GB2312"/>
          <w:color w:val="auto"/>
          <w:sz w:val="32"/>
          <w:szCs w:val="32"/>
          <w:vertAlign w:val="subscript"/>
          <w:lang w:val="en-US" w:eastAsia="zh-CN"/>
        </w:rPr>
        <w:t>2</w:t>
      </w:r>
      <w:r>
        <w:rPr>
          <w:rFonts w:hint="eastAsia" w:ascii="仿宋_GB2312" w:hAnsi="仿宋_GB2312" w:eastAsia="仿宋_GB2312" w:cs="仿宋_GB2312"/>
          <w:color w:val="auto"/>
          <w:sz w:val="32"/>
          <w:szCs w:val="32"/>
          <w:lang w:val="en-US" w:eastAsia="zh-CN"/>
        </w:rPr>
        <w:t>、烟气黑度（林格曼级）排放符合《工业炉窑大气污染物排放标准》（GB 9078-1996）二级标准；NO</w:t>
      </w:r>
      <w:r>
        <w:rPr>
          <w:rFonts w:hint="eastAsia" w:ascii="仿宋_GB2312" w:hAnsi="仿宋_GB2312" w:eastAsia="仿宋_GB2312" w:cs="仿宋_GB2312"/>
          <w:color w:val="auto"/>
          <w:sz w:val="32"/>
          <w:szCs w:val="32"/>
          <w:vertAlign w:val="subscript"/>
          <w:lang w:val="en-US" w:eastAsia="zh-CN"/>
        </w:rPr>
        <w:t>X</w:t>
      </w:r>
      <w:r>
        <w:rPr>
          <w:rFonts w:hint="eastAsia" w:ascii="仿宋_GB2312" w:hAnsi="仿宋_GB2312" w:eastAsia="仿宋_GB2312" w:cs="仿宋_GB2312"/>
          <w:color w:val="auto"/>
          <w:sz w:val="32"/>
          <w:szCs w:val="32"/>
          <w:lang w:val="en-US" w:eastAsia="zh-CN"/>
        </w:rPr>
        <w:t>、</w:t>
      </w:r>
      <w:bookmarkStart w:id="0" w:name="_GoBack"/>
      <w:bookmarkEnd w:id="0"/>
      <w:r>
        <w:rPr>
          <w:rFonts w:hint="eastAsia" w:ascii="仿宋_GB2312" w:hAnsi="仿宋_GB2312" w:eastAsia="仿宋_GB2312" w:cs="仿宋_GB2312"/>
          <w:color w:val="auto"/>
          <w:sz w:val="32"/>
          <w:szCs w:val="32"/>
          <w:lang w:val="en-US" w:eastAsia="zh-CN"/>
        </w:rPr>
        <w:t>颗粒物排放符合《大气污染物综合排放标准》（GB16297-1996）表2浓度排放限值和排放速率要求；厂内无组织颗粒物排放符合《工业炉窑大气污染物排放标准》（GB 9078-1996）要求；厂界无组织颗粒物排放符合《大气污染物综合排放标准》（GB16297-1996）表2排放限值标准；食堂油烟排放符合《饮食业油烟排放标准（试行）》（GB18483-2001）</w:t>
      </w:r>
      <w:r>
        <w:rPr>
          <w:rFonts w:hint="eastAsia" w:cs="仿宋_GB2312"/>
          <w:color w:val="auto"/>
          <w:sz w:val="32"/>
          <w:szCs w:val="32"/>
          <w:lang w:val="en-US" w:eastAsia="zh-CN"/>
        </w:rPr>
        <w:t>要求</w:t>
      </w:r>
      <w:r>
        <w:rPr>
          <w:rFonts w:hint="eastAsia" w:ascii="仿宋_GB2312" w:hAnsi="仿宋_GB2312" w:eastAsia="仿宋_GB2312" w:cs="仿宋_GB2312"/>
          <w:color w:val="auto"/>
          <w:sz w:val="32"/>
          <w:szCs w:val="32"/>
          <w:lang w:val="en-US" w:eastAsia="zh-CN"/>
        </w:rPr>
        <w:t>。</w:t>
      </w:r>
    </w:p>
    <w:p w14:paraId="3852204B">
      <w:pPr>
        <w:pStyle w:val="15"/>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4、优先选用低噪音设备，合理布局，采取有效的隔声减振措施，确保厂界噪声符合《工业企业厂界环境噪声排放标准》（GB12348-2008）中3类声环境功能区限值。</w:t>
      </w:r>
    </w:p>
    <w:p w14:paraId="4CC72CB6">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5、严格按照有关规定，对固体废物实施分类处理、处置，做到“减量化、资源化、无害化”，防止产生二次污染。本项目废布袋收集尘存放于矿粉储存仓后作为产品售卖；废布袋及携带粉尘暂存库房内，</w:t>
      </w:r>
      <w:r>
        <w:rPr>
          <w:rFonts w:hint="eastAsia" w:ascii="仿宋_GB2312" w:hAnsi="仿宋_GB2312" w:eastAsia="仿宋_GB2312" w:cs="仿宋_GB2312"/>
          <w:b w:val="0"/>
          <w:highlight w:val="none"/>
          <w:lang w:val="en-US" w:eastAsia="zh-CN"/>
        </w:rPr>
        <w:t>委托有资质单位</w:t>
      </w:r>
      <w:r>
        <w:rPr>
          <w:rFonts w:hint="eastAsia" w:ascii="仿宋_GB2312" w:hAnsi="仿宋_GB2312" w:eastAsia="仿宋_GB2312" w:cs="仿宋_GB2312"/>
          <w:color w:val="auto"/>
          <w:sz w:val="32"/>
          <w:szCs w:val="32"/>
          <w:lang w:val="en-US" w:eastAsia="zh-CN"/>
        </w:rPr>
        <w:t>处置；热风炉灰渣用含内衬的袋收集后暂存于灰渣库内，定期售给有机肥生产厂家；废机油、废活性炭存于密封桶内，废机油桶底部设托盘，定期委托有危险废物处置资质的单位处置。确保危险废物处置符合《危险废物贮存污染控制标准》（GB18597-2023）；固体废物处置符合《</w:t>
      </w:r>
      <w:r>
        <w:rPr>
          <w:rFonts w:hint="eastAsia" w:ascii="仿宋_GB2312" w:hAnsi="仿宋_GB2312" w:eastAsia="仿宋_GB2312" w:cs="仿宋_GB2312"/>
          <w:highlight w:val="none"/>
          <w:lang w:val="en-US" w:eastAsia="zh-CN"/>
        </w:rPr>
        <w:t>一般工业固体废物贮存和填埋污染控制标准》（GB18599-2020）。</w:t>
      </w:r>
      <w:r>
        <w:rPr>
          <w:rFonts w:hint="eastAsia" w:ascii="仿宋_GB2312" w:hAnsi="仿宋_GB2312" w:eastAsia="仿宋_GB2312" w:cs="仿宋_GB2312"/>
          <w:color w:val="auto"/>
          <w:sz w:val="32"/>
          <w:szCs w:val="32"/>
          <w:lang w:val="en-US" w:eastAsia="zh-CN"/>
        </w:rPr>
        <w:t>　</w:t>
      </w:r>
    </w:p>
    <w:p w14:paraId="1125E302">
      <w:pPr>
        <w:pStyle w:val="2"/>
        <w:keepNext w:val="0"/>
        <w:keepLines w:val="0"/>
        <w:pageBreakBefore w:val="0"/>
        <w:kinsoku/>
        <w:overflowPunct/>
        <w:topLinePunct w:val="0"/>
        <w:bidi w:val="0"/>
        <w:snapToGrid/>
        <w:spacing w:line="52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6、落实地下水和土壤污染防治措施。厂区</w:t>
      </w:r>
      <w:r>
        <w:rPr>
          <w:rFonts w:hint="eastAsia" w:ascii="仿宋_GB2312" w:hAnsi="仿宋_GB2312" w:cs="仿宋_GB2312"/>
          <w:color w:val="auto"/>
          <w:sz w:val="32"/>
          <w:szCs w:val="32"/>
          <w:lang w:val="en-US" w:eastAsia="zh-CN"/>
        </w:rPr>
        <w:t>进行</w:t>
      </w:r>
      <w:r>
        <w:rPr>
          <w:rFonts w:hint="eastAsia" w:ascii="仿宋_GB2312" w:hAnsi="仿宋_GB2312" w:eastAsia="仿宋_GB2312" w:cs="仿宋_GB2312"/>
          <w:color w:val="auto"/>
          <w:sz w:val="32"/>
          <w:szCs w:val="32"/>
          <w:lang w:val="en-US" w:eastAsia="zh-CN"/>
        </w:rPr>
        <w:t>分区防渗，危险废物贮存点地面、裙角等采取重点防渗；</w:t>
      </w:r>
      <w:r>
        <w:rPr>
          <w:rFonts w:hint="eastAsia" w:ascii="仿宋_GB2312" w:hAnsi="仿宋_GB2312" w:cs="仿宋_GB2312"/>
          <w:color w:val="auto"/>
          <w:sz w:val="32"/>
          <w:szCs w:val="32"/>
          <w:lang w:val="en-US" w:eastAsia="zh-CN"/>
        </w:rPr>
        <w:t>物料存放位置、</w:t>
      </w:r>
      <w:r>
        <w:rPr>
          <w:rFonts w:hint="eastAsia" w:ascii="仿宋_GB2312" w:hAnsi="仿宋_GB2312" w:eastAsia="仿宋_GB2312" w:cs="仿宋_GB2312"/>
          <w:color w:val="auto"/>
          <w:sz w:val="32"/>
          <w:szCs w:val="32"/>
          <w:lang w:val="en-US" w:eastAsia="zh-CN"/>
        </w:rPr>
        <w:t>库房</w:t>
      </w:r>
      <w:r>
        <w:rPr>
          <w:rFonts w:hint="eastAsia" w:ascii="仿宋_GB2312" w:hAnsi="仿宋_GB2312" w:cs="仿宋_GB2312"/>
          <w:color w:val="auto"/>
          <w:sz w:val="32"/>
          <w:szCs w:val="32"/>
          <w:lang w:val="en-US" w:eastAsia="zh-CN"/>
        </w:rPr>
        <w:t>及</w:t>
      </w:r>
      <w:r>
        <w:rPr>
          <w:rFonts w:hint="eastAsia" w:ascii="仿宋_GB2312" w:hAnsi="仿宋_GB2312" w:eastAsia="仿宋_GB2312" w:cs="仿宋_GB2312"/>
          <w:color w:val="auto"/>
          <w:sz w:val="32"/>
          <w:szCs w:val="32"/>
          <w:lang w:val="en-US" w:eastAsia="zh-CN"/>
        </w:rPr>
        <w:t>厂区地面简单防渗。加强管理</w:t>
      </w:r>
      <w:r>
        <w:rPr>
          <w:rFonts w:hint="eastAsia" w:ascii="仿宋_GB2312" w:hAnsi="仿宋_GB2312" w:cs="仿宋_GB2312"/>
          <w:color w:val="auto"/>
          <w:sz w:val="32"/>
          <w:szCs w:val="32"/>
          <w:lang w:val="en-US" w:eastAsia="zh-CN"/>
        </w:rPr>
        <w:t>和维护</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避免发生地下水和土壤污染事件。</w:t>
      </w:r>
    </w:p>
    <w:p w14:paraId="7EB4F6F8">
      <w:pPr>
        <w:pStyle w:val="2"/>
        <w:keepNext w:val="0"/>
        <w:keepLines w:val="0"/>
        <w:pageBreakBefore w:val="0"/>
        <w:kinsoku/>
        <w:overflowPunct/>
        <w:topLinePunct w:val="0"/>
        <w:bidi w:val="0"/>
        <w:snapToGrid/>
        <w:spacing w:line="5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bCs/>
          <w:color w:val="auto"/>
          <w:kern w:val="2"/>
          <w:sz w:val="32"/>
          <w:szCs w:val="32"/>
          <w:lang w:val="en-US" w:eastAsia="zh-CN" w:bidi="ar-SA"/>
        </w:rPr>
        <w:t>严格落实环评报告中的风险防范和应急措施。及时修订污染事故防范和处理应急预案，增强员工的环境风险防范意识，定期进行环境安全隐患排查</w:t>
      </w:r>
      <w:r>
        <w:rPr>
          <w:rFonts w:hint="eastAsia" w:ascii="仿宋_GB2312" w:hAnsi="仿宋_GB2312" w:cs="仿宋_GB2312"/>
          <w:bCs/>
          <w:color w:val="auto"/>
          <w:kern w:val="2"/>
          <w:sz w:val="32"/>
          <w:szCs w:val="32"/>
          <w:lang w:val="en-US" w:eastAsia="zh-CN" w:bidi="ar-SA"/>
        </w:rPr>
        <w:t>，</w:t>
      </w:r>
      <w:r>
        <w:rPr>
          <w:rFonts w:hint="eastAsia" w:ascii="仿宋_GB2312" w:hAnsi="仿宋_GB2312" w:eastAsia="仿宋_GB2312" w:cs="仿宋_GB2312"/>
          <w:bCs/>
          <w:color w:val="auto"/>
          <w:kern w:val="2"/>
          <w:sz w:val="32"/>
          <w:szCs w:val="32"/>
          <w:lang w:val="en-US" w:eastAsia="zh-CN" w:bidi="ar-SA"/>
        </w:rPr>
        <w:t>提高事故风险防范和污染控制能力。</w:t>
      </w:r>
    </w:p>
    <w:p w14:paraId="46E82432">
      <w:pPr>
        <w:pStyle w:val="2"/>
        <w:keepNext w:val="0"/>
        <w:keepLines w:val="0"/>
        <w:pageBreakBefore w:val="0"/>
        <w:kinsoku/>
        <w:overflowPunct/>
        <w:topLinePunct w:val="0"/>
        <w:bidi w:val="0"/>
        <w:snapToGrid/>
        <w:spacing w:line="5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bCs/>
          <w:color w:val="auto"/>
          <w:kern w:val="2"/>
          <w:sz w:val="32"/>
          <w:szCs w:val="32"/>
          <w:lang w:val="en-US" w:eastAsia="zh-CN" w:bidi="ar-SA"/>
        </w:rPr>
        <w:t>企业应按照相关要求落实监测计划</w:t>
      </w:r>
      <w:r>
        <w:rPr>
          <w:rFonts w:hint="eastAsia" w:ascii="仿宋_GB2312" w:hAnsi="仿宋_GB2312" w:eastAsia="仿宋_GB2312" w:cs="仿宋_GB2312"/>
          <w:color w:val="auto"/>
          <w:sz w:val="32"/>
          <w:szCs w:val="32"/>
          <w:lang w:val="en-US" w:eastAsia="zh-CN"/>
        </w:rPr>
        <w:t>。</w:t>
      </w:r>
    </w:p>
    <w:p w14:paraId="51F518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重新审核。</w:t>
      </w:r>
    </w:p>
    <w:p w14:paraId="47F6C3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有机衔接环境影响评价与排污许可证申领。按照《排污许可管理办法》的要求，项目在启动生产设施或者在实际排污之前，申请并领取排污许可证，要将经批准的环境影响评价文件中各项环境保护措施、污染物排放清单及其他有关内容载入排污许可证，并按证排污。</w:t>
      </w:r>
    </w:p>
    <w:p w14:paraId="2E0B4A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项目建设要严格执行配套建设的环境保护设施与主体工程同时设计、同时施工、同时投入使用的环境保护“三同时”制度。项目竣工后，建设单位按规定程序进行环保设施竣工验收。验收合格后，项目方可正式投入运行。</w:t>
      </w:r>
    </w:p>
    <w:p w14:paraId="1B44556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lang w:val="en-US" w:eastAsia="zh-CN" w:bidi="ar-SA"/>
        </w:rPr>
        <w:t>六、由吉林市生态环境保护综合行政执法支队龙潭大队负责按照《建设项目环境保护事中事后监督管理办法（试行）》（环发〔2015〕163号）的规定，进行本建设项目事中事后的环境监督管理工作。</w:t>
      </w:r>
    </w:p>
    <w:p w14:paraId="28B0661D">
      <w:pPr>
        <w:keepNext w:val="0"/>
        <w:keepLines w:val="0"/>
        <w:pageBreakBefore w:val="0"/>
        <w:widowControl w:val="0"/>
        <w:kinsoku/>
        <w:wordWrap/>
        <w:overflowPunct/>
        <w:topLinePunct w:val="0"/>
        <w:autoSpaceDE w:val="0"/>
        <w:autoSpaceDN w:val="0"/>
        <w:bidi w:val="0"/>
        <w:adjustRightInd w:val="0"/>
        <w:snapToGrid/>
        <w:spacing w:line="560" w:lineRule="exact"/>
        <w:ind w:firstLine="5120" w:firstLineChars="1600"/>
        <w:textAlignment w:val="auto"/>
        <w:rPr>
          <w:rFonts w:hint="eastAsia" w:ascii="仿宋_GB2312" w:hAnsi="仿宋_GB2312" w:eastAsia="仿宋_GB2312" w:cs="仿宋_GB2312"/>
          <w:sz w:val="32"/>
          <w:szCs w:val="32"/>
        </w:rPr>
      </w:pPr>
    </w:p>
    <w:p w14:paraId="764D3D60">
      <w:pPr>
        <w:keepNext w:val="0"/>
        <w:keepLines w:val="0"/>
        <w:pageBreakBefore w:val="0"/>
        <w:widowControl w:val="0"/>
        <w:kinsoku/>
        <w:wordWrap/>
        <w:overflowPunct/>
        <w:topLinePunct w:val="0"/>
        <w:autoSpaceDE w:val="0"/>
        <w:autoSpaceDN w:val="0"/>
        <w:bidi w:val="0"/>
        <w:adjustRightInd w:val="0"/>
        <w:snapToGrid/>
        <w:spacing w:line="560" w:lineRule="exact"/>
        <w:ind w:firstLine="5120" w:firstLineChars="1600"/>
        <w:textAlignment w:val="auto"/>
        <w:rPr>
          <w:rFonts w:hint="eastAsia" w:ascii="仿宋_GB2312" w:hAnsi="仿宋_GB2312" w:eastAsia="仿宋_GB2312" w:cs="仿宋_GB2312"/>
          <w:sz w:val="32"/>
          <w:szCs w:val="32"/>
        </w:rPr>
      </w:pPr>
    </w:p>
    <w:p w14:paraId="7CDFEAC4">
      <w:pPr>
        <w:keepNext w:val="0"/>
        <w:keepLines w:val="0"/>
        <w:pageBreakBefore w:val="0"/>
        <w:widowControl w:val="0"/>
        <w:kinsoku/>
        <w:wordWrap/>
        <w:overflowPunct/>
        <w:topLinePunct w:val="0"/>
        <w:autoSpaceDE w:val="0"/>
        <w:autoSpaceDN w:val="0"/>
        <w:bidi w:val="0"/>
        <w:adjustRightInd w:val="0"/>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吉林市生态环境局</w:t>
      </w:r>
    </w:p>
    <w:p w14:paraId="7E14DD2F">
      <w:pPr>
        <w:keepNext w:val="0"/>
        <w:keepLines w:val="0"/>
        <w:pageBreakBefore w:val="0"/>
        <w:widowControl w:val="0"/>
        <w:kinsoku/>
        <w:wordWrap/>
        <w:overflowPunct/>
        <w:topLinePunct w:val="0"/>
        <w:autoSpaceDE w:val="0"/>
        <w:autoSpaceDN w:val="0"/>
        <w:bidi w:val="0"/>
        <w:adjustRightInd w:val="0"/>
        <w:snapToGrid/>
        <w:spacing w:line="56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2025</w:t>
      </w:r>
      <w:r>
        <w:rPr>
          <w:rFonts w:hint="eastAsia" w:ascii="仿宋_GB2312" w:hAnsi="仿宋_GB2312" w:eastAsia="仿宋_GB2312" w:cs="仿宋_GB2312"/>
          <w:sz w:val="32"/>
          <w:szCs w:val="32"/>
        </w:rPr>
        <w:t>年</w:t>
      </w:r>
      <w:r>
        <w:rPr>
          <w:rFonts w:hint="eastAsia" w:cs="仿宋_GB2312"/>
          <w:sz w:val="32"/>
          <w:szCs w:val="32"/>
          <w:lang w:val="en-US" w:eastAsia="zh-CN"/>
        </w:rPr>
        <w:t>5月16</w:t>
      </w:r>
      <w:r>
        <w:rPr>
          <w:rFonts w:hint="eastAsia" w:ascii="仿宋_GB2312" w:hAnsi="仿宋_GB2312" w:eastAsia="仿宋_GB2312" w:cs="仿宋_GB2312"/>
          <w:sz w:val="32"/>
          <w:szCs w:val="32"/>
        </w:rPr>
        <w:t>日</w:t>
      </w:r>
      <w:r>
        <w:rPr>
          <w:rFonts w:hint="eastAsia" w:cs="仿宋_GB2312"/>
          <w:sz w:val="32"/>
          <w:szCs w:val="32"/>
          <w:lang w:val="en-US" w:eastAsia="zh-CN"/>
        </w:rPr>
        <w:t xml:space="preserve">        </w:t>
      </w:r>
    </w:p>
    <w:tbl>
      <w:tblPr>
        <w:tblStyle w:val="17"/>
        <w:tblpPr w:vertAnchor="page" w:horzAnchor="page" w:tblpX="1522" w:tblpY="14197"/>
        <w:tblOverlap w:val="never"/>
        <w:tblW w:w="8861"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30"/>
        <w:gridCol w:w="4431"/>
      </w:tblGrid>
      <w:tr w14:paraId="7E2367C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blHeader/>
        </w:trPr>
        <w:tc>
          <w:tcPr>
            <w:tcW w:w="8861" w:type="dxa"/>
            <w:gridSpan w:val="2"/>
            <w:shd w:val="clear" w:color="auto" w:fill="auto"/>
          </w:tcPr>
          <w:p w14:paraId="356620AF">
            <w:pPr>
              <w:ind w:left="1160" w:leftChars="100" w:hanging="840" w:hangingChars="300"/>
              <w:jc w:val="left"/>
              <w:rPr>
                <w:rFonts w:ascii="仿宋" w:hAnsi="仿宋" w:eastAsia="仿宋"/>
                <w:sz w:val="28"/>
                <w:szCs w:val="28"/>
              </w:rPr>
            </w:pPr>
            <w:r>
              <w:rPr>
                <w:rFonts w:hint="eastAsia" w:ascii="仿宋" w:hAnsi="仿宋" w:eastAsia="仿宋"/>
                <w:sz w:val="28"/>
                <w:szCs w:val="28"/>
              </w:rPr>
              <w:t>抄送：</w:t>
            </w:r>
            <w:r>
              <w:rPr>
                <w:rFonts w:hint="eastAsia" w:ascii="仿宋" w:hAnsi="仿宋" w:eastAsia="仿宋" w:cs="Times New Roman"/>
                <w:sz w:val="28"/>
                <w:szCs w:val="28"/>
              </w:rPr>
              <w:t>吉林市生态环境保护综合行政执法支队龙潭大队</w:t>
            </w:r>
          </w:p>
        </w:tc>
      </w:tr>
      <w:tr w14:paraId="600F5CB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4430" w:type="dxa"/>
            <w:shd w:val="clear" w:color="auto" w:fill="auto"/>
          </w:tcPr>
          <w:p w14:paraId="23959F85">
            <w:pPr>
              <w:ind w:left="0" w:leftChars="0" w:firstLine="280" w:firstLineChars="1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吉林市生态环境局</w:t>
            </w:r>
            <w:r>
              <w:rPr>
                <w:rFonts w:hint="eastAsia" w:ascii="仿宋" w:hAnsi="仿宋" w:eastAsia="仿宋"/>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5715</wp:posOffset>
                      </wp:positionV>
                      <wp:extent cx="562229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222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0.45pt;height:0pt;width:442.7pt;z-index:251660288;mso-width-relative:page;mso-height-relative:page;" filled="f" stroked="t" coordsize="21600,21600" o:gfxdata="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jzS+NAAAAADAQAADwAAAAAA&#10;AAABACAAAAAiAAAAZHJzL2Rvd25yZXYueG1sUEsBAhQAFAAAAAgAh07iQEbxpi3iAQAAsQMAAA4A&#10;AAAAAAAAAQAgAAAAHwEAAGRycy9lMm9Eb2MueG1sUEsFBgAAAAAGAAYAWQEAAHMFAAAAAA==&#10;">
                      <v:fill on="f" focussize="0,0"/>
                      <v:stroke weight="0.5pt" color="#000000 [3213]" miterlimit="8" joinstyle="miter"/>
                      <v:imagedata o:title=""/>
                      <o:lock v:ext="edit" aspectratio="f"/>
                    </v:line>
                  </w:pict>
                </mc:Fallback>
              </mc:AlternateContent>
            </w:r>
          </w:p>
        </w:tc>
        <w:tc>
          <w:tcPr>
            <w:tcW w:w="4431" w:type="dxa"/>
            <w:shd w:val="clear" w:color="auto" w:fill="auto"/>
          </w:tcPr>
          <w:p w14:paraId="1F23576B">
            <w:pPr>
              <w:ind w:right="320" w:rightChars="100"/>
              <w:jc w:val="right"/>
              <w:rPr>
                <w:rFonts w:ascii="仿宋" w:hAnsi="仿宋" w:eastAsia="仿宋"/>
                <w:sz w:val="28"/>
                <w:szCs w:val="28"/>
              </w:rPr>
            </w:pPr>
            <w:r>
              <w:rPr>
                <w:rFonts w:hint="eastAsia" w:ascii="仿宋_GB2312" w:hAnsi="仿宋_GB2312" w:eastAsia="仿宋_GB2312" w:cs="仿宋_GB2312"/>
                <w:sz w:val="28"/>
                <w:szCs w:val="28"/>
                <w:lang w:val="en-US"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16</w:t>
            </w:r>
            <w:r>
              <w:rPr>
                <w:rFonts w:hint="eastAsia" w:ascii="仿宋" w:hAnsi="仿宋" w:eastAsia="仿宋"/>
                <w:sz w:val="28"/>
                <w:szCs w:val="28"/>
              </w:rPr>
              <w:t>日印发</w:t>
            </w:r>
          </w:p>
        </w:tc>
      </w:tr>
    </w:tbl>
    <w:p w14:paraId="1E0616B6">
      <w:pPr>
        <w:keepNext w:val="0"/>
        <w:keepLines w:val="0"/>
        <w:pageBreakBefore w:val="0"/>
        <w:widowControl w:val="0"/>
        <w:tabs>
          <w:tab w:val="left" w:pos="540"/>
        </w:tabs>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76A1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F1EA8">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5F1EA8">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31924"/>
    <w:multiLevelType w:val="singleLevel"/>
    <w:tmpl w:val="01F31924"/>
    <w:lvl w:ilvl="0" w:tentative="0">
      <w:start w:val="1"/>
      <w:numFmt w:val="bullet"/>
      <w:pStyle w:val="8"/>
      <w:lvlText w:val=""/>
      <w:lvlJc w:val="left"/>
      <w:pPr>
        <w:tabs>
          <w:tab w:val="left" w:pos="2040"/>
        </w:tabs>
        <w:ind w:left="2040" w:hanging="360"/>
      </w:pPr>
      <w:rPr>
        <w:rFonts w:hint="default" w:ascii="Wingdings" w:hAnsi="Wingdings"/>
      </w:rPr>
    </w:lvl>
  </w:abstractNum>
  <w:abstractNum w:abstractNumId="1">
    <w:nsid w:val="73E381FC"/>
    <w:multiLevelType w:val="multilevel"/>
    <w:tmpl w:val="73E381FC"/>
    <w:lvl w:ilvl="0" w:tentative="0">
      <w:start w:val="1"/>
      <w:numFmt w:val="chineseCounting"/>
      <w:pStyle w:val="3"/>
      <w:suff w:val="nothing"/>
      <w:lvlText w:val="%1、"/>
      <w:lvlJc w:val="left"/>
      <w:pPr>
        <w:tabs>
          <w:tab w:val="left" w:pos="993"/>
        </w:tabs>
        <w:ind w:left="993" w:firstLine="0"/>
      </w:pPr>
      <w:rPr>
        <w:rFonts w:hint="eastAsia"/>
      </w:rPr>
    </w:lvl>
    <w:lvl w:ilvl="1" w:tentative="0">
      <w:start w:val="1"/>
      <w:numFmt w:val="chineseCounting"/>
      <w:pStyle w:val="4"/>
      <w:suff w:val="nothing"/>
      <w:lvlText w:val="（%2）"/>
      <w:lvlJc w:val="left"/>
      <w:pPr>
        <w:ind w:left="993" w:firstLine="0"/>
      </w:pPr>
      <w:rPr>
        <w:rFonts w:hint="eastAsia" w:ascii="仿宋" w:hAnsi="仿宋" w:eastAsia="仿宋" w:cs="宋体"/>
      </w:rPr>
    </w:lvl>
    <w:lvl w:ilvl="2" w:tentative="0">
      <w:start w:val="1"/>
      <w:numFmt w:val="decimal"/>
      <w:pStyle w:val="5"/>
      <w:suff w:val="nothing"/>
      <w:lvlText w:val="%3．"/>
      <w:lvlJc w:val="left"/>
      <w:pPr>
        <w:ind w:left="993" w:firstLine="400"/>
      </w:pPr>
      <w:rPr>
        <w:rFonts w:hint="eastAsia" w:ascii="宋体" w:hAnsi="宋体" w:eastAsia="宋体" w:cs="宋体"/>
      </w:rPr>
    </w:lvl>
    <w:lvl w:ilvl="3" w:tentative="0">
      <w:start w:val="1"/>
      <w:numFmt w:val="decimal"/>
      <w:suff w:val="nothing"/>
      <w:lvlText w:val="（%4）"/>
      <w:lvlJc w:val="left"/>
      <w:pPr>
        <w:ind w:left="1017" w:firstLine="402"/>
      </w:pPr>
      <w:rPr>
        <w:rFonts w:hint="eastAsia" w:ascii="宋体" w:hAnsi="宋体" w:eastAsia="宋体" w:cs="宋体"/>
        <w:lang w:val="en-US"/>
      </w:rPr>
    </w:lvl>
    <w:lvl w:ilvl="4" w:tentative="0">
      <w:start w:val="1"/>
      <w:numFmt w:val="decimalEnclosedCircleChinese"/>
      <w:suff w:val="nothing"/>
      <w:lvlText w:val="%5"/>
      <w:lvlJc w:val="left"/>
      <w:pPr>
        <w:ind w:left="993" w:firstLine="402"/>
      </w:pPr>
      <w:rPr>
        <w:rFonts w:hint="eastAsia"/>
      </w:rPr>
    </w:lvl>
    <w:lvl w:ilvl="5" w:tentative="0">
      <w:start w:val="1"/>
      <w:numFmt w:val="decimal"/>
      <w:suff w:val="nothing"/>
      <w:lvlText w:val="%6）"/>
      <w:lvlJc w:val="left"/>
      <w:pPr>
        <w:ind w:left="993" w:firstLine="402"/>
      </w:pPr>
      <w:rPr>
        <w:rFonts w:hint="eastAsia"/>
      </w:rPr>
    </w:lvl>
    <w:lvl w:ilvl="6" w:tentative="0">
      <w:start w:val="1"/>
      <w:numFmt w:val="lowerLetter"/>
      <w:suff w:val="nothing"/>
      <w:lvlText w:val="%7．"/>
      <w:lvlJc w:val="left"/>
      <w:pPr>
        <w:ind w:left="993" w:firstLine="402"/>
      </w:pPr>
      <w:rPr>
        <w:rFonts w:hint="eastAsia"/>
      </w:rPr>
    </w:lvl>
    <w:lvl w:ilvl="7" w:tentative="0">
      <w:start w:val="1"/>
      <w:numFmt w:val="lowerLetter"/>
      <w:suff w:val="nothing"/>
      <w:lvlText w:val="%8）"/>
      <w:lvlJc w:val="left"/>
      <w:pPr>
        <w:ind w:left="993" w:firstLine="402"/>
      </w:pPr>
      <w:rPr>
        <w:rFonts w:hint="eastAsia"/>
      </w:rPr>
    </w:lvl>
    <w:lvl w:ilvl="8" w:tentative="0">
      <w:start w:val="1"/>
      <w:numFmt w:val="lowerRoman"/>
      <w:suff w:val="nothing"/>
      <w:lvlText w:val="%9 "/>
      <w:lvlJc w:val="left"/>
      <w:pPr>
        <w:ind w:left="993" w:firstLine="402"/>
      </w:pPr>
      <w:rPr>
        <w:rFonts w:hint="eastAsia"/>
      </w:rPr>
    </w:lvl>
  </w:abstractNum>
  <w:abstractNum w:abstractNumId="2">
    <w:nsid w:val="77785F88"/>
    <w:multiLevelType w:val="singleLevel"/>
    <w:tmpl w:val="77785F8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MTIyMzMxMGUyZGRiNjRkMDExZjZjMjcxNWM0YmQifQ=="/>
  </w:docVars>
  <w:rsids>
    <w:rsidRoot w:val="535011CF"/>
    <w:rsid w:val="00C07FA6"/>
    <w:rsid w:val="01215C29"/>
    <w:rsid w:val="0266438F"/>
    <w:rsid w:val="02E46937"/>
    <w:rsid w:val="030B6161"/>
    <w:rsid w:val="07264286"/>
    <w:rsid w:val="07542310"/>
    <w:rsid w:val="07DC57B4"/>
    <w:rsid w:val="08607EC0"/>
    <w:rsid w:val="08EA2658"/>
    <w:rsid w:val="09864BCA"/>
    <w:rsid w:val="0A094D1A"/>
    <w:rsid w:val="0C7236B3"/>
    <w:rsid w:val="0D832131"/>
    <w:rsid w:val="0DB06FB5"/>
    <w:rsid w:val="0E102B78"/>
    <w:rsid w:val="0F062414"/>
    <w:rsid w:val="0F4C6BFF"/>
    <w:rsid w:val="0F914A2F"/>
    <w:rsid w:val="0FE15608"/>
    <w:rsid w:val="1145536B"/>
    <w:rsid w:val="116E69B0"/>
    <w:rsid w:val="121B3756"/>
    <w:rsid w:val="12270675"/>
    <w:rsid w:val="14311A36"/>
    <w:rsid w:val="14485080"/>
    <w:rsid w:val="14F05B14"/>
    <w:rsid w:val="1529088D"/>
    <w:rsid w:val="15D37529"/>
    <w:rsid w:val="160B1746"/>
    <w:rsid w:val="18381EC3"/>
    <w:rsid w:val="184419B1"/>
    <w:rsid w:val="18527E28"/>
    <w:rsid w:val="18F32D36"/>
    <w:rsid w:val="19D8137C"/>
    <w:rsid w:val="1A445BA3"/>
    <w:rsid w:val="1A50276F"/>
    <w:rsid w:val="1A9A1170"/>
    <w:rsid w:val="1B1F3CE5"/>
    <w:rsid w:val="1CDD0E88"/>
    <w:rsid w:val="1D007D32"/>
    <w:rsid w:val="1D093E4D"/>
    <w:rsid w:val="1F196F14"/>
    <w:rsid w:val="1F30765A"/>
    <w:rsid w:val="1F560908"/>
    <w:rsid w:val="1FEB0348"/>
    <w:rsid w:val="2155673D"/>
    <w:rsid w:val="217B49B5"/>
    <w:rsid w:val="25334FFC"/>
    <w:rsid w:val="265B261C"/>
    <w:rsid w:val="26E60F2F"/>
    <w:rsid w:val="2777171F"/>
    <w:rsid w:val="28374BF9"/>
    <w:rsid w:val="283F0D7D"/>
    <w:rsid w:val="29E17ECF"/>
    <w:rsid w:val="29F17A79"/>
    <w:rsid w:val="2BEF7F49"/>
    <w:rsid w:val="2E8A5DA3"/>
    <w:rsid w:val="2EE94141"/>
    <w:rsid w:val="310F3168"/>
    <w:rsid w:val="31CC241B"/>
    <w:rsid w:val="32C24615"/>
    <w:rsid w:val="355A7EE2"/>
    <w:rsid w:val="355D1578"/>
    <w:rsid w:val="355D1A20"/>
    <w:rsid w:val="380541CD"/>
    <w:rsid w:val="38A731BC"/>
    <w:rsid w:val="38AB0E58"/>
    <w:rsid w:val="3971572F"/>
    <w:rsid w:val="398E4E00"/>
    <w:rsid w:val="3A4A0CD0"/>
    <w:rsid w:val="3AF143FE"/>
    <w:rsid w:val="3B164258"/>
    <w:rsid w:val="3D8E4D06"/>
    <w:rsid w:val="3EC15C04"/>
    <w:rsid w:val="40F33C83"/>
    <w:rsid w:val="44B65B7C"/>
    <w:rsid w:val="45076938"/>
    <w:rsid w:val="47107A2C"/>
    <w:rsid w:val="47B02837"/>
    <w:rsid w:val="49881965"/>
    <w:rsid w:val="4A413C1F"/>
    <w:rsid w:val="4A797DE0"/>
    <w:rsid w:val="4A9C14F9"/>
    <w:rsid w:val="4B701D22"/>
    <w:rsid w:val="4C6866A3"/>
    <w:rsid w:val="4CBF67BB"/>
    <w:rsid w:val="510219E5"/>
    <w:rsid w:val="51CC013C"/>
    <w:rsid w:val="51E676C4"/>
    <w:rsid w:val="535011CF"/>
    <w:rsid w:val="55641C22"/>
    <w:rsid w:val="56353FD8"/>
    <w:rsid w:val="56EE7B37"/>
    <w:rsid w:val="57576CA1"/>
    <w:rsid w:val="57582925"/>
    <w:rsid w:val="5B570E5D"/>
    <w:rsid w:val="5DE13458"/>
    <w:rsid w:val="61033D11"/>
    <w:rsid w:val="610E0244"/>
    <w:rsid w:val="61B7275D"/>
    <w:rsid w:val="621A0BB0"/>
    <w:rsid w:val="62341F48"/>
    <w:rsid w:val="6242353D"/>
    <w:rsid w:val="63A11840"/>
    <w:rsid w:val="64B36EE9"/>
    <w:rsid w:val="66095259"/>
    <w:rsid w:val="66732BA5"/>
    <w:rsid w:val="685B4774"/>
    <w:rsid w:val="6A1F439D"/>
    <w:rsid w:val="6A524E2D"/>
    <w:rsid w:val="6B5B0D2F"/>
    <w:rsid w:val="6EFB604C"/>
    <w:rsid w:val="6F2B728F"/>
    <w:rsid w:val="70886160"/>
    <w:rsid w:val="71724535"/>
    <w:rsid w:val="71E3174B"/>
    <w:rsid w:val="72AE5503"/>
    <w:rsid w:val="72F75E47"/>
    <w:rsid w:val="73AA0276"/>
    <w:rsid w:val="73F12BC9"/>
    <w:rsid w:val="74BA710A"/>
    <w:rsid w:val="74BF4D8C"/>
    <w:rsid w:val="7687606F"/>
    <w:rsid w:val="77E77D4F"/>
    <w:rsid w:val="7841456F"/>
    <w:rsid w:val="78853563"/>
    <w:rsid w:val="7A916D31"/>
    <w:rsid w:val="7B1B4558"/>
    <w:rsid w:val="7C1B42AF"/>
    <w:rsid w:val="7C9F0813"/>
    <w:rsid w:val="7D1363DA"/>
    <w:rsid w:val="7F12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76" w:lineRule="exact"/>
      <w:ind w:firstLine="600" w:firstLineChars="200"/>
      <w:jc w:val="both"/>
    </w:pPr>
    <w:rPr>
      <w:rFonts w:ascii="仿宋_GB2312" w:hAnsi="仿宋_GB2312" w:eastAsia="仿宋_GB2312" w:cs="Times New Roman"/>
      <w:kern w:val="2"/>
      <w:sz w:val="32"/>
      <w:szCs w:val="32"/>
      <w:lang w:val="en-US" w:eastAsia="zh-CN" w:bidi="ar-SA"/>
    </w:rPr>
  </w:style>
  <w:style w:type="paragraph" w:styleId="3">
    <w:name w:val="heading 1"/>
    <w:basedOn w:val="1"/>
    <w:next w:val="1"/>
    <w:link w:val="22"/>
    <w:autoRedefine/>
    <w:qFormat/>
    <w:uiPriority w:val="0"/>
    <w:pPr>
      <w:keepNext/>
      <w:keepLines/>
      <w:numPr>
        <w:ilvl w:val="0"/>
        <w:numId w:val="1"/>
      </w:numPr>
      <w:tabs>
        <w:tab w:val="left" w:pos="0"/>
      </w:tabs>
      <w:spacing w:line="360" w:lineRule="auto"/>
      <w:jc w:val="center"/>
      <w:outlineLvl w:val="0"/>
    </w:pPr>
    <w:rPr>
      <w:rFonts w:ascii="Calibri" w:hAnsi="Calibri" w:eastAsia="宋体"/>
      <w:b/>
      <w:kern w:val="44"/>
      <w:sz w:val="44"/>
    </w:rPr>
  </w:style>
  <w:style w:type="paragraph" w:styleId="4">
    <w:name w:val="heading 2"/>
    <w:basedOn w:val="1"/>
    <w:next w:val="1"/>
    <w:link w:val="21"/>
    <w:autoRedefine/>
    <w:semiHidden/>
    <w:unhideWhenUsed/>
    <w:qFormat/>
    <w:uiPriority w:val="0"/>
    <w:pPr>
      <w:keepNext/>
      <w:keepLines/>
      <w:numPr>
        <w:ilvl w:val="1"/>
        <w:numId w:val="1"/>
      </w:numPr>
      <w:spacing w:before="260" w:after="260" w:line="412" w:lineRule="auto"/>
      <w:ind w:left="993"/>
      <w:jc w:val="left"/>
      <w:outlineLvl w:val="1"/>
    </w:pPr>
    <w:rPr>
      <w:rFonts w:ascii="Arial" w:hAnsi="Arial" w:eastAsia="宋体" w:cs="Times New Roman"/>
      <w:b/>
      <w:bCs/>
      <w:sz w:val="28"/>
      <w:szCs w:val="32"/>
    </w:rPr>
  </w:style>
  <w:style w:type="paragraph" w:styleId="5">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993" w:firstLine="400"/>
      <w:outlineLvl w:val="2"/>
    </w:pPr>
    <w:rPr>
      <w:b/>
      <w:sz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styleId="6">
    <w:name w:val="annotation text"/>
    <w:basedOn w:val="1"/>
    <w:autoRedefine/>
    <w:semiHidden/>
    <w:qFormat/>
    <w:uiPriority w:val="0"/>
    <w:pPr>
      <w:jc w:val="left"/>
    </w:pPr>
    <w:rPr>
      <w:kern w:val="0"/>
      <w:sz w:val="24"/>
      <w:szCs w:val="20"/>
    </w:rPr>
  </w:style>
  <w:style w:type="paragraph" w:styleId="7">
    <w:name w:val="Body Text"/>
    <w:basedOn w:val="1"/>
    <w:next w:val="8"/>
    <w:autoRedefine/>
    <w:qFormat/>
    <w:uiPriority w:val="0"/>
    <w:rPr>
      <w:sz w:val="28"/>
    </w:rPr>
  </w:style>
  <w:style w:type="paragraph" w:styleId="8">
    <w:name w:val="List Bullet 5"/>
    <w:basedOn w:val="1"/>
    <w:autoRedefine/>
    <w:qFormat/>
    <w:uiPriority w:val="0"/>
    <w:pPr>
      <w:numPr>
        <w:ilvl w:val="0"/>
        <w:numId w:val="2"/>
      </w:numPr>
    </w:pPr>
  </w:style>
  <w:style w:type="paragraph" w:styleId="9">
    <w:name w:val="Plain Text"/>
    <w:basedOn w:val="1"/>
    <w:next w:val="1"/>
    <w:autoRedefine/>
    <w:qFormat/>
    <w:uiPriority w:val="0"/>
    <w:rPr>
      <w:rFonts w:ascii="宋体" w:hAnsi="Courier New"/>
    </w:rPr>
  </w:style>
  <w:style w:type="paragraph" w:styleId="10">
    <w:name w:val="Date"/>
    <w:basedOn w:val="1"/>
    <w:next w:val="1"/>
    <w:autoRedefine/>
    <w:qFormat/>
    <w:uiPriority w:val="0"/>
    <w:pPr>
      <w:ind w:leftChars="2500"/>
    </w:pPr>
    <w:rPr>
      <w:rFonts w:eastAsia="仿宋_GB2312"/>
      <w:sz w:val="3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footnote text"/>
    <w:basedOn w:val="1"/>
    <w:autoRedefine/>
    <w:qFormat/>
    <w:uiPriority w:val="0"/>
    <w:pPr>
      <w:snapToGrid w:val="0"/>
      <w:jc w:val="left"/>
    </w:pPr>
    <w:rPr>
      <w:sz w:val="18"/>
    </w:rPr>
  </w:style>
  <w:style w:type="paragraph" w:styleId="15">
    <w:name w:val="toc 2"/>
    <w:basedOn w:val="1"/>
    <w:next w:val="1"/>
    <w:autoRedefine/>
    <w:qFormat/>
    <w:uiPriority w:val="0"/>
    <w:pPr>
      <w:ind w:left="420" w:leftChars="200"/>
    </w:pPr>
  </w:style>
  <w:style w:type="table" w:styleId="17">
    <w:name w:val="Table Grid"/>
    <w:basedOn w:val="16"/>
    <w:autoRedefine/>
    <w:qFormat/>
    <w:uiPriority w:val="39"/>
    <w:rPr>
      <w:rFonts w:ascii="Times New Roman" w:hAnsi="Times New Roman" w:eastAsia="宋体"/>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Pr>
    <w:tblStylePr w:type="firstRow">
      <w:tblPr/>
      <w:trPr>
        <w:tblHeader/>
      </w:trPr>
      <w:tcPr>
        <w:shd w:val="clear" w:color="auto" w:fill="D8D8D8" w:themeFill="background1" w:themeFillShade="D9"/>
      </w:tcPr>
    </w:tblStylePr>
  </w:style>
  <w:style w:type="paragraph" w:customStyle="1" w:styleId="19">
    <w:name w:val="Default"/>
    <w:basedOn w:val="20"/>
    <w:next w:val="1"/>
    <w:autoRedefine/>
    <w:qFormat/>
    <w:uiPriority w:val="0"/>
    <w:pPr>
      <w:autoSpaceDE w:val="0"/>
      <w:autoSpaceDN w:val="0"/>
      <w:jc w:val="left"/>
    </w:pPr>
    <w:rPr>
      <w:rFonts w:hint="eastAsia" w:ascii="宋体" w:eastAsia="宋体" w:cs="Times New Roman"/>
      <w:color w:val="000000"/>
      <w:kern w:val="0"/>
      <w:sz w:val="24"/>
    </w:rPr>
  </w:style>
  <w:style w:type="paragraph" w:customStyle="1" w:styleId="20">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character" w:customStyle="1" w:styleId="21">
    <w:name w:val="标题 2 Char"/>
    <w:link w:val="4"/>
    <w:autoRedefine/>
    <w:qFormat/>
    <w:locked/>
    <w:uiPriority w:val="99"/>
    <w:rPr>
      <w:rFonts w:ascii="Arial" w:hAnsi="Arial" w:eastAsia="宋体" w:cs="Times New Roman"/>
      <w:b/>
      <w:bCs/>
      <w:sz w:val="28"/>
      <w:szCs w:val="32"/>
    </w:rPr>
  </w:style>
  <w:style w:type="character" w:customStyle="1" w:styleId="22">
    <w:name w:val="标题 1 Char"/>
    <w:link w:val="3"/>
    <w:autoRedefine/>
    <w:qFormat/>
    <w:locked/>
    <w:uiPriority w:val="99"/>
    <w:rPr>
      <w:rFonts w:ascii="Calibri" w:hAnsi="Calibri" w:eastAsia="宋体"/>
      <w:b/>
      <w:kern w:val="44"/>
      <w:sz w:val="44"/>
      <w:szCs w:val="24"/>
      <w:lang w:bidi="ar-SA"/>
    </w:rPr>
  </w:style>
  <w:style w:type="paragraph" w:customStyle="1" w:styleId="23">
    <w:name w:val="环保表内字（小五）"/>
    <w:basedOn w:val="1"/>
    <w:autoRedefine/>
    <w:qFormat/>
    <w:uiPriority w:val="0"/>
    <w:pPr>
      <w:adjustRightInd w:val="0"/>
      <w:snapToGrid w:val="0"/>
      <w:jc w:val="center"/>
    </w:pPr>
    <w:rPr>
      <w:rFonts w:ascii="宋体" w:hAnsi="宋体"/>
      <w:snapToGrid w:val="0"/>
      <w:sz w:val="18"/>
      <w:szCs w:val="20"/>
    </w:rPr>
  </w:style>
  <w:style w:type="paragraph" w:customStyle="1" w:styleId="24">
    <w:name w:val="正文文本1"/>
    <w:basedOn w:val="1"/>
    <w:autoRedefine/>
    <w:qFormat/>
    <w:uiPriority w:val="0"/>
    <w:pPr>
      <w:spacing w:line="500" w:lineRule="exact"/>
    </w:pPr>
    <w:rPr>
      <w:rFonts w:ascii="宋体" w:hAnsi="宋体"/>
      <w:sz w:val="28"/>
    </w:rPr>
  </w:style>
  <w:style w:type="paragraph" w:customStyle="1" w:styleId="25">
    <w:name w:val="环保-正文内容"/>
    <w:basedOn w:val="1"/>
    <w:next w:val="1"/>
    <w:autoRedefine/>
    <w:qFormat/>
    <w:uiPriority w:val="0"/>
    <w:pPr>
      <w:adjustRightInd w:val="0"/>
      <w:snapToGrid w:val="0"/>
      <w:spacing w:line="360" w:lineRule="auto"/>
      <w:ind w:firstLine="200" w:firstLineChars="200"/>
      <w:jc w:val="both"/>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2377</Words>
  <Characters>2537</Characters>
  <Lines>0</Lines>
  <Paragraphs>0</Paragraphs>
  <TotalTime>21</TotalTime>
  <ScaleCrop>false</ScaleCrop>
  <LinksUpToDate>false</LinksUpToDate>
  <CharactersWithSpaces>2551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2022-08-19T03:38:00Z</dcterms:created>
  <dc:creator>优印图文1</dc:creator>
  <cp:lastModifiedBy>W琪</cp:lastModifiedBy>
  <cp:lastPrinted>2025-05-13T08:07:04Z</cp:lastPrinted>
  <dcterms:modified xsi:type="dcterms:W3CDTF">2025-05-13T08:17:25Z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329E369A3A544B8EA6D7F463EA0A9938_13</vt:lpwstr>
  </property>
  <property fmtid="{D5CDD505-2E9C-101B-9397-08002B2CF9AE}" pid="4" name="KSOTemplateDocerSaveRecord">
    <vt:lpwstr>eyJoZGlkIjoiMDc5MzViOWI5ODMxNmU1MjFmZjY5NjVlZTE5M2Q2YjUiLCJ1c2VySWQiOiIzNDEzNjc4NTYifQ==</vt:lpwstr>
  </property>
</Properties>
</file>