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5A68A">
      <w:pPr>
        <w:ind w:left="0" w:leftChars="0" w:firstLine="0" w:firstLineChars="0"/>
        <w:rPr>
          <w:rFonts w:hint="eastAsia" w:eastAsia="仿宋_GB2312"/>
          <w:sz w:val="32"/>
          <w:lang w:val="en-US" w:eastAsia="zh-CN"/>
        </w:rPr>
      </w:pPr>
    </w:p>
    <w:p w14:paraId="77C4D31A">
      <w:pPr>
        <w:bidi w:val="0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</w:p>
    <w:p w14:paraId="11392D1C">
      <w:pPr>
        <w:bidi w:val="0"/>
        <w:rPr>
          <w:rFonts w:hint="eastAsia"/>
          <w:lang w:val="en-US" w:eastAsia="zh-CN"/>
        </w:rPr>
      </w:pPr>
    </w:p>
    <w:p w14:paraId="38EBD69D">
      <w:pPr>
        <w:bidi w:val="0"/>
        <w:rPr>
          <w:rFonts w:hint="eastAsia"/>
          <w:lang w:val="en-US" w:eastAsia="zh-CN"/>
        </w:rPr>
      </w:pPr>
    </w:p>
    <w:p w14:paraId="44954A7F">
      <w:pPr>
        <w:bidi w:val="0"/>
        <w:rPr>
          <w:rFonts w:hint="eastAsia"/>
          <w:lang w:val="en-US" w:eastAsia="zh-CN"/>
        </w:rPr>
      </w:pPr>
    </w:p>
    <w:p w14:paraId="1DC0DB27">
      <w:pPr>
        <w:bidi w:val="0"/>
        <w:rPr>
          <w:rFonts w:hint="eastAsia"/>
          <w:lang w:val="en-US" w:eastAsia="zh-CN"/>
        </w:rPr>
      </w:pPr>
    </w:p>
    <w:p w14:paraId="1CEBAE0C">
      <w:pPr>
        <w:bidi w:val="0"/>
        <w:rPr>
          <w:rFonts w:hint="eastAsia"/>
          <w:lang w:val="en-US" w:eastAsia="zh-CN"/>
        </w:rPr>
      </w:pPr>
    </w:p>
    <w:p w14:paraId="5F4EEF7E">
      <w:pPr>
        <w:bidi w:val="0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 w14:paraId="410B65C5">
      <w:pPr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吉市（龙）环建（表）字〔20</w:t>
      </w:r>
      <w:r>
        <w:rPr>
          <w:rFonts w:hint="eastAsia" w:cs="仿宋_GB2312"/>
          <w:spacing w:val="-2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〕</w:t>
      </w:r>
      <w:r>
        <w:rPr>
          <w:rFonts w:hint="eastAsia" w:cs="仿宋_GB2312"/>
          <w:spacing w:val="-2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号</w:t>
      </w:r>
    </w:p>
    <w:p w14:paraId="517D7477">
      <w:pPr>
        <w:bidi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 w14:paraId="44FAB312">
      <w:pPr>
        <w:pStyle w:val="11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kern w:val="2"/>
          <w:sz w:val="44"/>
          <w:szCs w:val="44"/>
          <w:lang w:val="en-US" w:eastAsia="zh-CN" w:bidi="ar-SA"/>
        </w:rPr>
        <w:t>关于吉林省瀚文筑路有限公司沥青搅拌站建设 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环境影响报告表的批复</w:t>
      </w:r>
    </w:p>
    <w:p w14:paraId="6D12A0B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吉林省瀚文筑路有限公司： </w:t>
      </w:r>
    </w:p>
    <w:p w14:paraId="4EF8D77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你单位《关于对〈吉林省瀚文筑路有限公司沥青搅拌站建设项目环境影响报告表〉审查的申请》和委托吉林</w:t>
      </w:r>
      <w:r>
        <w:rPr>
          <w:rFonts w:hint="eastAsia" w:cs="仿宋_GB2312"/>
          <w:szCs w:val="21"/>
          <w:lang w:val="en-US" w:eastAsia="zh-CN"/>
        </w:rPr>
        <w:t>灵隆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环境科技有限公司编制的《吉林省瀚文筑路有限公司沥青搅拌站建设项目环境影响报告表》（报批版）收悉。经研究，现批复如下：　 </w:t>
      </w:r>
    </w:p>
    <w:p w14:paraId="726ADD1C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吉林省瀚文筑路有限公司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租用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吉林市龙潭区江北乡民主村原砖厂空地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本项目新建1条年产15万吨沥青混凝土生产线及1条年产200吨乳化沥青生产线。</w:t>
      </w:r>
    </w:p>
    <w:p w14:paraId="4399D0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主体工程：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沥青混凝土生产线（设1个</w:t>
      </w:r>
      <w:r>
        <w:rPr>
          <w:rFonts w:hint="default" w:cs="仿宋_GB2312"/>
          <w:color w:val="auto"/>
          <w:kern w:val="2"/>
          <w:sz w:val="32"/>
          <w:szCs w:val="32"/>
          <w:lang w:val="en-US" w:eastAsia="zh-CN" w:bidi="ar-SA"/>
        </w:rPr>
        <w:t>LB3000型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沥青混凝土拌合站、</w:t>
      </w:r>
      <w:r>
        <w:rPr>
          <w:rFonts w:hint="default" w:cs="仿宋_GB2312"/>
          <w:color w:val="auto"/>
          <w:kern w:val="2"/>
          <w:sz w:val="32"/>
          <w:szCs w:val="32"/>
          <w:lang w:val="en-US" w:eastAsia="zh-CN" w:bidi="ar-SA"/>
        </w:rPr>
        <w:t>冷料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供给</w:t>
      </w:r>
      <w:r>
        <w:rPr>
          <w:rFonts w:hint="default" w:cs="仿宋_GB2312"/>
          <w:color w:val="auto"/>
          <w:kern w:val="2"/>
          <w:sz w:val="32"/>
          <w:szCs w:val="32"/>
          <w:lang w:val="en-US" w:eastAsia="zh-CN" w:bidi="ar-SA"/>
        </w:rPr>
        <w:t>系统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、骨料烘干加热系统等）；乳化沥青生产线（设1台6t/h乳化沥青主机）。储运工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程：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2个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轻质柴油储罐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，容积分别为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30m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50m</w:t>
      </w:r>
      <w:r>
        <w:rPr>
          <w:rFonts w:hint="eastAsia" w:cs="仿宋_GB2312"/>
          <w:color w:val="auto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；4个沥青储罐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容积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为50m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；1个矿粉储罐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容积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100m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1个</w:t>
      </w:r>
      <w:r>
        <w:rPr>
          <w:rFonts w:hint="eastAsia"/>
          <w:color w:val="auto"/>
          <w:spacing w:val="6"/>
          <w:highlight w:val="none"/>
          <w:u w:val="none" w:color="auto"/>
          <w:lang w:eastAsia="zh-CN"/>
        </w:rPr>
        <w:t>导热油储罐，</w:t>
      </w:r>
      <w:r>
        <w:rPr>
          <w:rFonts w:hint="eastAsia"/>
          <w:color w:val="auto"/>
          <w:spacing w:val="6"/>
          <w:highlight w:val="none"/>
          <w:u w:val="none" w:color="auto"/>
          <w:lang w:val="en-US" w:eastAsia="zh-CN"/>
        </w:rPr>
        <w:t>容积为10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骨料棚，占地面积5000m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，设置三面封闭罩棚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，用于存放砂石骨料；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危废贮存点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建筑面积10m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。辅助工程：1台2t/h导热油加热炉，用于沥青加热；初期雨水收集池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容积为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90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m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；车辆清洗水沉淀池，容积为6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本项目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间歇式作业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新增劳动定员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7人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年生产</w:t>
      </w:r>
      <w:r>
        <w:rPr>
          <w:rFonts w:hint="eastAsia" w:cs="仿宋_GB2312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lang w:val="en-US" w:eastAsia="zh-CN"/>
        </w:rPr>
        <w:t>天</w:t>
      </w:r>
      <w:r>
        <w:rPr>
          <w:rFonts w:hint="eastAsia" w:cs="仿宋_GB2312"/>
          <w:lang w:val="en-US" w:eastAsia="zh-CN"/>
        </w:rPr>
        <w:t>，一班制，每班8小时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ascii="仿宋_GB2312" w:hAnsi="仿宋_GB2312" w:eastAsia="仿宋_GB2312" w:cs="仿宋_GB231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lang w:eastAsia="zh-CN"/>
        </w:rPr>
        <w:t>生产</w:t>
      </w:r>
      <w:r>
        <w:rPr>
          <w:rFonts w:hint="eastAsia" w:ascii="仿宋_GB2312" w:hAnsi="仿宋_GB2312" w:eastAsia="仿宋_GB2312" w:cs="仿宋_GB2312"/>
          <w:lang w:val="en-US" w:eastAsia="zh-CN"/>
        </w:rPr>
        <w:t>用热</w:t>
      </w:r>
      <w:r>
        <w:rPr>
          <w:rFonts w:hint="eastAsia" w:ascii="仿宋_GB2312" w:hAnsi="仿宋_GB2312" w:eastAsia="仿宋_GB2312" w:cs="仿宋_GB2312"/>
          <w:lang w:eastAsia="zh-CN"/>
        </w:rPr>
        <w:t>由</w:t>
      </w:r>
      <w:r>
        <w:rPr>
          <w:rFonts w:hint="eastAsia" w:cs="仿宋_GB2312"/>
          <w:lang w:val="en-US" w:eastAsia="zh-CN"/>
        </w:rPr>
        <w:t>导热油炉</w:t>
      </w:r>
      <w:r>
        <w:rPr>
          <w:rFonts w:hint="eastAsia" w:ascii="仿宋_GB2312" w:hAnsi="仿宋_GB2312" w:eastAsia="仿宋_GB2312" w:cs="仿宋_GB2312"/>
          <w:lang w:eastAsia="zh-CN"/>
        </w:rPr>
        <w:t>提供</w:t>
      </w:r>
      <w:r>
        <w:rPr>
          <w:rFonts w:hint="eastAsia" w:cs="仿宋_GB2312"/>
          <w:lang w:eastAsia="zh-CN"/>
        </w:rPr>
        <w:t>，</w:t>
      </w:r>
      <w:r>
        <w:rPr>
          <w:rFonts w:hint="eastAsia" w:cs="仿宋_GB2312"/>
          <w:lang w:val="en-US" w:eastAsia="zh-CN"/>
        </w:rPr>
        <w:t>冬季不生产，无需采暖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。项目</w:t>
      </w:r>
      <w:r>
        <w:rPr>
          <w:rFonts w:hint="eastAsia" w:ascii="仿宋_GB2312" w:hAnsi="仿宋_GB2312" w:eastAsia="仿宋_GB2312" w:cs="仿宋_GB2312"/>
          <w:lang w:val="en-US" w:eastAsia="zh-CN"/>
        </w:rPr>
        <w:t>总占地面积为31744m</w:t>
      </w:r>
      <w:r>
        <w:rPr>
          <w:rFonts w:hint="eastAsia" w:ascii="仿宋_GB2312" w:hAnsi="仿宋_GB2312" w:eastAsia="仿宋_GB2312" w:cs="仿宋_GB231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总投资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1000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万元，其中环保投资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50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据环境影响报告表评价结论和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技术评估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意见，严格落实环境影响报告表提出的各项环境保护和环境风险防控措施。我局原则同意建设单位按照环评报告及下述要求进行项目建设。该项目环境影响报告表（报批版）可以作为环保设计及其建成后环境管理依据。</w:t>
      </w:r>
    </w:p>
    <w:p w14:paraId="5DBA5B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二、项目建设应重点做好以下工作：</w:t>
      </w:r>
    </w:p>
    <w:p w14:paraId="0BDB4F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1、加强建设期环境管理。车辆清洗废水、设备冲洗废水经沉淀池沉淀后用于场地洒水降尘，不外排。生活污水排入防渗旱厕定期委托清掏。施工边界设临时围挡，利用洒水车对现场和道路进行洒水抑尘，对易产尘的建筑材料采取防尘覆盖措施，焊接烟气采用移动式除尘装置处理。生活垃圾集中收集后由环卫部门定期清运，钢筋、钢板</w:t>
      </w:r>
      <w:r>
        <w:rPr>
          <w:rFonts w:hint="eastAsia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边角料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由旧物回收公司回收利用，不能回收的建筑垃圾委托专业渣土消纳机构处理，运输车辆采取苫盖措施。生活垃圾集中收集后由环卫部门清运。使用低噪声施工机械，夜间禁止施工，控制施工期噪声符合《建筑施工场界环境噪声排放标准》（GB12523-2011）要求，将项目建设对外界环境影响降至最低。落实施工期的各项污染防治措施，防止发生环境污染和扰民事件。</w:t>
      </w:r>
    </w:p>
    <w:p w14:paraId="768675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2、本项目生活污水排入防渗旱厕定期清掏；抑尘用水全部蒸发，不外排；车辆清洗水经沉淀池沉淀后循环使用不外排；乳化沥青用水全部进入产品。</w:t>
      </w:r>
    </w:p>
    <w:p w14:paraId="492D7E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3、本项目运营期沥青加热后通过密闭管道运送至拌合缸，出料口设环保车棚，接料车进入车棚装料</w:t>
      </w:r>
      <w:r>
        <w:rPr>
          <w:rFonts w:hint="eastAsia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，卸料过程采用水喷淋降尘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；主燃烧器采用低氮燃烧，燃烧烟气与骨料烘干、筛选等粉尘一同经旋风除尘+布袋除尘器处理后，经28m高排气筒排放，该废气中颗粒物、SO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、NOx排放浓度及排放速率满足《大气污染物综合排放标准》（GB16297-1996）表2中二级排放标准限值要求。沥青搅拌出料废气经引风机收集，沥青储罐呼吸口连接集气管道，乳化沥青设备密闭，在胶体磨切的过程中产生的沥青烟经管道收集，成品乳化沥青通过出料泵经管道密闭送入乳化沥青专用车，直接外运不在厂内储存，胶体磨切、沥青出料、沥青储罐呼吸产生的沥青烟气一同经电捕焦油器+活性炭吸附装置处理后经15米高排气筒排放，该废气中沥青烟、苯并[a]芘排放浓度及排放速率满足《大气污染物综合排放标准》（GB16297-1996）表2中二级排放标准限值要求。导热油炉采用轻质低硫油燃料及低氮燃烧技术后，废气经15米高排气筒排放，该废气中颗粒物、SO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、NOx排放浓度满足《锅炉大气污染物排放标准》（GB13271-2014）表2标准要求。冷料仓除进料口一侧外均为封闭设置，顶部设集气罩，骨料从冷料仓出口至皮带采用橡胶挡帘，冷料上料废气经布袋除尘器处理后通过15米高排气筒排放；石料输送过程</w:t>
      </w:r>
      <w:r>
        <w:rPr>
          <w:rFonts w:hint="eastAsia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传送带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密封，矿粉罐车气力密闭输送至矿粉罐中，矿粉罐呼吸粉尘经顶部脉冲袋式除尘器处理后，由15米高的顶部呼吸口排放；加强管理，确保冷料上料废气和矿粉罐呼吸粉尘中颗粒物排放满足《大气污染物综合排放标准》（GB16297-1996）表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zh-CN" w:eastAsia="zh-CN"/>
        </w:rPr>
        <w:t>中污染物排放标准限值二级标准。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厂区内非甲烷总烃排放满足《挥发性有机物无组织排放控制标准》（GB37822-2019）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zh-CN" w:eastAsia="zh-CN"/>
        </w:rPr>
        <w:t>附录A表A.1中厂区内VOC</w:t>
      </w:r>
      <w:r>
        <w:rPr>
          <w:rFonts w:hint="eastAsia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zh-CN" w:eastAsia="zh-CN"/>
        </w:rPr>
        <w:t>无组织排放限值；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厂界颗粒物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、沥青烟、苯并[a]芘、非甲烷总烃无组织排放浓度满足《大气污染物综合排放标准》（GB16297-1996）表2新污染源大气污染排放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限值中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无组织排放监控浓度限值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要求。</w:t>
      </w:r>
    </w:p>
    <w:p w14:paraId="385220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4、优先选用低噪音设备，合理布局，采取有效的隔声减振措施，确保厂界噪声符合《工业企业厂界环境噪声排放标准》（GB12348-2008）中2类声环境功能区限值。</w:t>
      </w:r>
    </w:p>
    <w:p w14:paraId="4CC72C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5、严格按照有关规定，对固体废物实施分类处理、处置，做到“减量化、资源化、无害化”，防止产生二次污染。本项目废机油、柴油罐底泥、废焦油渣均由密封桶装，活性炭装吨袋封口，与废机油桶、废乳化剂桶底部均设置防漏托盘，废含油抹布用专用带盖容器收集，均暂存于危废贮存点内，委托有资质单位处理。滴漏沥青及拌和残渣集中收集后用于道路维修填缝；布袋除尘器收集尘回用于生产；不合格骨料收集后由供应单位回收；废布袋由厂家定期更换回收；沉淀池底泥收集后自然晾干装袋，作为建材外售；废导热油由密闭桶装，更换后直接委托有资质单位处理，不在厂内贮存；生活垃圾集中收集由环卫部门清运。加强管理，确保危险废物处置符合《危险废物贮存污染控制标准》（GB18597-2023）；固体废物处置符合《一般工业固体废物贮存和填埋污染控制标准》（GB18599-2020）。　</w:t>
      </w:r>
    </w:p>
    <w:p w14:paraId="1F52FA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6、落实地下水和土壤污染防治措施。</w:t>
      </w:r>
      <w:r>
        <w:rPr>
          <w:rFonts w:hint="eastAsia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本项目用水来源为厂外罐车拉运。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厂区采取分区防渗措施，危废贮存点侧壁及地面、柴油和沥青储罐罐区围堰（围堰高度0.6m）及地面、初期雨水收集池、车辆清洗水沉淀池采取重点防渗；生产区、骨料棚采取一般防渗；办公区及其他厂区地面采取简单防渗</w:t>
      </w:r>
      <w:r>
        <w:rPr>
          <w:rFonts w:hint="eastAsia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。</w:t>
      </w:r>
    </w:p>
    <w:p w14:paraId="7EB4F6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7、严格落实环评报告中的风险防范和应急措施。制定污染事故防范和处理应急预案，提高事故风险防范和污染控制能力。增强员工的环境风险防范意识，定期进行环境安全隐患排查，杜绝发生环境风险事故。</w:t>
      </w:r>
    </w:p>
    <w:p w14:paraId="46E824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8、企业应按照相关要求落实监测计划。</w:t>
      </w:r>
    </w:p>
    <w:p w14:paraId="51F518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三、建设项目的环境影响评价文件经批准后，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重新审核。</w:t>
      </w:r>
    </w:p>
    <w:p w14:paraId="47F6C3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四、有机衔接环境影响评价与排污许可证申领。按照《排污许可管理办法》的要求，项目在启动生产设施或者在实际排污之前，申请并领取排污许可证，要将经批准的环境影响评价文件中各项环境保护措施、污染物排放清单及其他有关内容载入排污许可证，并按证排污。</w:t>
      </w:r>
    </w:p>
    <w:p w14:paraId="2E0B4A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五、项目建设要严格执行配套建设的环境保护设施与主体工程同时设计、同时施工、同时投入使用的环境保护“三同时”制度。项目竣工后，建设单位按规定程序进行环保设施竣工验收。验收合格后，项目方可正式投入运行。</w:t>
      </w:r>
    </w:p>
    <w:p w14:paraId="1B4455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六、由吉林市生态环境保护综合行政执法支队龙潭大队负责按照《建设项目环境保护事中事后监督管理办法（试行）》（环发〔2015〕163号）的规定，进行本建设项目事中事后的环境监督管理工作。</w:t>
      </w:r>
    </w:p>
    <w:p w14:paraId="0ABF153B">
      <w:pPr>
        <w:pStyle w:val="12"/>
        <w:rPr>
          <w:rFonts w:hint="eastAsia"/>
          <w:lang w:eastAsia="zh-CN"/>
        </w:rPr>
      </w:pPr>
    </w:p>
    <w:p w14:paraId="2454CE19">
      <w:pPr>
        <w:pStyle w:val="13"/>
        <w:numPr>
          <w:ilvl w:val="0"/>
          <w:numId w:val="0"/>
        </w:numPr>
        <w:ind w:leftChars="200"/>
        <w:rPr>
          <w:rFonts w:hint="eastAsia"/>
          <w:lang w:eastAsia="zh-CN"/>
        </w:rPr>
      </w:pPr>
    </w:p>
    <w:p w14:paraId="7CDFE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吉林市生态环境局</w:t>
      </w:r>
    </w:p>
    <w:p w14:paraId="7E14D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cs="仿宋_GB2312"/>
          <w:sz w:val="32"/>
          <w:szCs w:val="32"/>
          <w:lang w:val="en-US" w:eastAsia="zh-CN"/>
        </w:rPr>
        <w:t>6月26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cs="仿宋_GB2312"/>
          <w:sz w:val="32"/>
          <w:szCs w:val="32"/>
          <w:lang w:val="en-US" w:eastAsia="zh-CN"/>
        </w:rPr>
        <w:t xml:space="preserve">        </w:t>
      </w:r>
    </w:p>
    <w:tbl>
      <w:tblPr>
        <w:tblStyle w:val="22"/>
        <w:tblpPr w:vertAnchor="page" w:horzAnchor="page" w:tblpX="1522" w:tblpY="14197"/>
        <w:tblOverlap w:val="never"/>
        <w:tblW w:w="8861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30"/>
        <w:gridCol w:w="4431"/>
      </w:tblGrid>
      <w:tr w14:paraId="7E2367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Header/>
        </w:trPr>
        <w:tc>
          <w:tcPr>
            <w:tcW w:w="8861" w:type="dxa"/>
            <w:gridSpan w:val="2"/>
            <w:shd w:val="clear" w:color="auto" w:fill="auto"/>
          </w:tcPr>
          <w:p w14:paraId="356620AF">
            <w:pPr>
              <w:ind w:left="1160" w:leftChars="100" w:hanging="840" w:hangingChars="3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抄送：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吉林市生态环境保护综合行政执法支队龙潭大队</w:t>
            </w:r>
          </w:p>
        </w:tc>
      </w:tr>
      <w:tr w14:paraId="600F5CB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430" w:type="dxa"/>
            <w:shd w:val="clear" w:color="auto" w:fill="auto"/>
          </w:tcPr>
          <w:p w14:paraId="23959F85">
            <w:pPr>
              <w:ind w:left="0" w:leftChars="0" w:firstLine="280" w:firstLineChars="100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吉林市生态环境局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</wp:posOffset>
                      </wp:positionV>
                      <wp:extent cx="5622290" cy="0"/>
                      <wp:effectExtent l="0" t="4445" r="0" b="508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22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6pt;margin-top:0.45pt;height:0pt;width:442.7pt;z-index:251660288;mso-width-relative:page;mso-height-relative:page;" filled="f" stroked="t" coordsize="21600,21600" o:gfxdata="UEsDBAoAAAAAAIdO4kAAAAAAAAAAAAAAAAAEAAAAZHJzL1BLAwQUAAAACACHTuJASjzS+NAAAAAD&#10;AQAADwAAAGRycy9kb3ducmV2LnhtbE2OsU7DMBRFdyT+wXpIbNRphzSEOB2QGJCQgMDA6MavcVr7&#10;OcRuEv6e1wnGq3t17ql2i3diwjH2gRSsVxkIpDaYnjoFnx9PdwWImDQZ7QKhgh+MsKuvrypdmjDT&#10;O05N6gRDKJZagU1pKKWMrUWv4yoMSNwdwuh14jh20ox6Zrh3cpNlufS6J36wesBHi+2pOXum0Pb7&#10;sLjx6+31xRbNfMTnaYtK3d6sswcQCZf0N4aLPqtDzU77cCYTheO84aGCexBcFkWeg9hfoqwr+d+9&#10;/gVQSwMEFAAAAAgAh07iQEbxpi3iAQAAsQMAAA4AAABkcnMvZTJvRG9jLnhtbK1TzW4TMRC+I/EO&#10;lu9k07SNyiqbHhqVC4JIwANMvPauJf/J42aTl+AFkLjBiSN33obyGIy9aVrKpYfuwTuen2/8fR4v&#10;LnfWsK2MqL1r+Mlkypl0wrfadQ3/9PH61QVnmMC1YLyTDd9L5JfLly8WQ6jlzPfetDIyAnFYD6Hh&#10;fUqhrioUvbSAEx+ko6Dy0UKibeyqNsJA6NZUs+l0Xg0+tiF6IRHJuxqD/IAYnwLoldJCrry4sdKl&#10;ETVKA4koYa8D8mU5rVJSpPdKoUzMNJyYprJSE7I3ea2WC6i7CKHX4nAEeMoRHnGyoB01PUKtIAG7&#10;ifo/KKtF9OhVmghvq5FIUYRYnEwfafOhhyALF5Iaw1F0fD5Y8W67jky3DT/jzIGlC7/98vP3529/&#10;fn2l9fbHd3aWRRoC1pR75dbxsMOwjpnxTkWb/8SF7Yqw+6OwcpeYIOf5fDabvSbNxV2sui8MEdMb&#10;6S3LRsONdpkz1LB9i4maUepdSnY7f62NKfdmHBsaPj89z8hAs6hoBsi0gfig6zgD09GQixQLInqj&#10;21ydcTB2mysT2RbyaJQvE6Vu/6Tl1ivAfswroXForE70Doy2Db94WG0cgWS5RoGytfHtvuhW/HST&#10;pc1h6vKoPNyX6vuXtvw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jzS+NAAAAADAQAADwAAAAAA&#10;AAABACAAAAAiAAAAZHJzL2Rvd25yZXYueG1sUEsBAhQAFAAAAAgAh07iQEbxpi3iAQAAsQMAAA4A&#10;AAAAAAAAAQAgAAAAHwEAAGRycy9lMm9Eb2MueG1sUEsFBgAAAAAGAAYAWQEAAHM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4431" w:type="dxa"/>
            <w:shd w:val="clear" w:color="auto" w:fill="auto"/>
          </w:tcPr>
          <w:p w14:paraId="1F23576B">
            <w:pPr>
              <w:ind w:right="32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日印发</w:t>
            </w:r>
          </w:p>
        </w:tc>
      </w:tr>
    </w:tbl>
    <w:p w14:paraId="1E0616B6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76A12"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F1EA8">
                          <w:pPr>
                            <w:pStyle w:val="1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5F1EA8">
                    <w:pPr>
                      <w:pStyle w:val="1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31924"/>
    <w:multiLevelType w:val="singleLevel"/>
    <w:tmpl w:val="01F31924"/>
    <w:lvl w:ilvl="0" w:tentative="0">
      <w:start w:val="1"/>
      <w:numFmt w:val="bullet"/>
      <w:pStyle w:val="1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">
    <w:nsid w:val="73E381FC"/>
    <w:multiLevelType w:val="multilevel"/>
    <w:tmpl w:val="73E381FC"/>
    <w:lvl w:ilvl="0" w:tentative="0">
      <w:start w:val="1"/>
      <w:numFmt w:val="chineseCounting"/>
      <w:pStyle w:val="5"/>
      <w:suff w:val="nothing"/>
      <w:lvlText w:val="%1、"/>
      <w:lvlJc w:val="left"/>
      <w:pPr>
        <w:tabs>
          <w:tab w:val="left" w:pos="993"/>
        </w:tabs>
        <w:ind w:left="993" w:firstLine="0"/>
      </w:pPr>
      <w:rPr>
        <w:rFonts w:hint="eastAsia"/>
      </w:rPr>
    </w:lvl>
    <w:lvl w:ilvl="1" w:tentative="0">
      <w:start w:val="1"/>
      <w:numFmt w:val="chineseCounting"/>
      <w:pStyle w:val="6"/>
      <w:suff w:val="nothing"/>
      <w:lvlText w:val="（%2）"/>
      <w:lvlJc w:val="left"/>
      <w:pPr>
        <w:ind w:left="993" w:firstLine="0"/>
      </w:pPr>
      <w:rPr>
        <w:rFonts w:hint="eastAsia" w:ascii="仿宋" w:hAnsi="仿宋" w:eastAsia="仿宋" w:cs="宋体"/>
      </w:rPr>
    </w:lvl>
    <w:lvl w:ilvl="2" w:tentative="0">
      <w:start w:val="1"/>
      <w:numFmt w:val="decimal"/>
      <w:pStyle w:val="7"/>
      <w:suff w:val="nothing"/>
      <w:lvlText w:val="%3．"/>
      <w:lvlJc w:val="left"/>
      <w:pPr>
        <w:ind w:left="993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1017" w:firstLine="402"/>
      </w:pPr>
      <w:rPr>
        <w:rFonts w:hint="eastAsia" w:ascii="宋体" w:hAnsi="宋体" w:eastAsia="宋体" w:cs="宋体"/>
        <w:lang w:val="en-US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993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993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993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993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993" w:firstLine="402"/>
      </w:pPr>
      <w:rPr>
        <w:rFonts w:hint="eastAsia"/>
      </w:rPr>
    </w:lvl>
  </w:abstractNum>
  <w:abstractNum w:abstractNumId="2">
    <w:nsid w:val="77785F88"/>
    <w:multiLevelType w:val="singleLevel"/>
    <w:tmpl w:val="77785F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MTIyMzMxMGUyZGRiNjRkMDExZjZjMjcxNWM0YmQifQ=="/>
  </w:docVars>
  <w:rsids>
    <w:rsidRoot w:val="535011CF"/>
    <w:rsid w:val="01215C29"/>
    <w:rsid w:val="0266438F"/>
    <w:rsid w:val="02E46937"/>
    <w:rsid w:val="030B6161"/>
    <w:rsid w:val="07264286"/>
    <w:rsid w:val="07542310"/>
    <w:rsid w:val="07DC57B4"/>
    <w:rsid w:val="08607EC0"/>
    <w:rsid w:val="08EA2658"/>
    <w:rsid w:val="096864F2"/>
    <w:rsid w:val="09864BCA"/>
    <w:rsid w:val="0A094D1A"/>
    <w:rsid w:val="0C7236B3"/>
    <w:rsid w:val="0D832131"/>
    <w:rsid w:val="0DB06FB5"/>
    <w:rsid w:val="0E102B78"/>
    <w:rsid w:val="0E19425F"/>
    <w:rsid w:val="0F062414"/>
    <w:rsid w:val="0F4C6BFF"/>
    <w:rsid w:val="0F914A2F"/>
    <w:rsid w:val="0FE15608"/>
    <w:rsid w:val="116E69B0"/>
    <w:rsid w:val="121B3756"/>
    <w:rsid w:val="12270675"/>
    <w:rsid w:val="14311A36"/>
    <w:rsid w:val="14485080"/>
    <w:rsid w:val="14F05B14"/>
    <w:rsid w:val="1529088D"/>
    <w:rsid w:val="15D37529"/>
    <w:rsid w:val="160B1746"/>
    <w:rsid w:val="160E37B1"/>
    <w:rsid w:val="18381EC3"/>
    <w:rsid w:val="184419B1"/>
    <w:rsid w:val="18527E28"/>
    <w:rsid w:val="187022F0"/>
    <w:rsid w:val="18F32D36"/>
    <w:rsid w:val="192722AA"/>
    <w:rsid w:val="19D8137C"/>
    <w:rsid w:val="1A445BA3"/>
    <w:rsid w:val="1A50276F"/>
    <w:rsid w:val="1A9A1170"/>
    <w:rsid w:val="1B1F3CE5"/>
    <w:rsid w:val="1B653EF2"/>
    <w:rsid w:val="1CDD0E88"/>
    <w:rsid w:val="1D007D32"/>
    <w:rsid w:val="1D093E4D"/>
    <w:rsid w:val="1F196F14"/>
    <w:rsid w:val="1F30765A"/>
    <w:rsid w:val="1F560908"/>
    <w:rsid w:val="1FEB0348"/>
    <w:rsid w:val="2155673D"/>
    <w:rsid w:val="217B49B5"/>
    <w:rsid w:val="25334FFC"/>
    <w:rsid w:val="265B261C"/>
    <w:rsid w:val="26E60F2F"/>
    <w:rsid w:val="2777171F"/>
    <w:rsid w:val="28374BF9"/>
    <w:rsid w:val="283F0D7D"/>
    <w:rsid w:val="29E17ECF"/>
    <w:rsid w:val="29F17A79"/>
    <w:rsid w:val="2BEF7F49"/>
    <w:rsid w:val="2C273B93"/>
    <w:rsid w:val="2E8A5DA3"/>
    <w:rsid w:val="2EE94141"/>
    <w:rsid w:val="310F3168"/>
    <w:rsid w:val="31CC241B"/>
    <w:rsid w:val="31E51825"/>
    <w:rsid w:val="32C24615"/>
    <w:rsid w:val="355A7EE2"/>
    <w:rsid w:val="355D1578"/>
    <w:rsid w:val="355D1A20"/>
    <w:rsid w:val="37E24F4C"/>
    <w:rsid w:val="380541CD"/>
    <w:rsid w:val="38A731BC"/>
    <w:rsid w:val="38AB0E58"/>
    <w:rsid w:val="3971572F"/>
    <w:rsid w:val="398E4E00"/>
    <w:rsid w:val="3A4A0CD0"/>
    <w:rsid w:val="3AF143FE"/>
    <w:rsid w:val="3B164258"/>
    <w:rsid w:val="3D8E4D06"/>
    <w:rsid w:val="3EC15C04"/>
    <w:rsid w:val="40F33C83"/>
    <w:rsid w:val="44B65B7C"/>
    <w:rsid w:val="45076938"/>
    <w:rsid w:val="45852F48"/>
    <w:rsid w:val="47107A2C"/>
    <w:rsid w:val="47B02837"/>
    <w:rsid w:val="49881965"/>
    <w:rsid w:val="49D3125B"/>
    <w:rsid w:val="4A413C1F"/>
    <w:rsid w:val="4A797DE0"/>
    <w:rsid w:val="4A9C14F9"/>
    <w:rsid w:val="4B701D22"/>
    <w:rsid w:val="4C6866A3"/>
    <w:rsid w:val="4CBF67BB"/>
    <w:rsid w:val="4DB84313"/>
    <w:rsid w:val="510219E5"/>
    <w:rsid w:val="51E676C4"/>
    <w:rsid w:val="535011CF"/>
    <w:rsid w:val="54F93C9A"/>
    <w:rsid w:val="55641C22"/>
    <w:rsid w:val="56353FD8"/>
    <w:rsid w:val="56EE7B37"/>
    <w:rsid w:val="57576CA1"/>
    <w:rsid w:val="57582925"/>
    <w:rsid w:val="5B570E5D"/>
    <w:rsid w:val="5DE13458"/>
    <w:rsid w:val="61033D11"/>
    <w:rsid w:val="610E0244"/>
    <w:rsid w:val="61B7275D"/>
    <w:rsid w:val="621A0BB0"/>
    <w:rsid w:val="62341F48"/>
    <w:rsid w:val="6242353D"/>
    <w:rsid w:val="63A11840"/>
    <w:rsid w:val="64B36EE9"/>
    <w:rsid w:val="66095259"/>
    <w:rsid w:val="66732BA5"/>
    <w:rsid w:val="685B4774"/>
    <w:rsid w:val="6A1F439D"/>
    <w:rsid w:val="6A524E2D"/>
    <w:rsid w:val="6B5B0D2F"/>
    <w:rsid w:val="6D7A5963"/>
    <w:rsid w:val="6EFB604C"/>
    <w:rsid w:val="6F2B728F"/>
    <w:rsid w:val="70470A1D"/>
    <w:rsid w:val="70886160"/>
    <w:rsid w:val="71724535"/>
    <w:rsid w:val="71E3174B"/>
    <w:rsid w:val="72F75E47"/>
    <w:rsid w:val="73F12BC9"/>
    <w:rsid w:val="74BA710A"/>
    <w:rsid w:val="74BF4D8C"/>
    <w:rsid w:val="7687606F"/>
    <w:rsid w:val="77E77D4F"/>
    <w:rsid w:val="7841456F"/>
    <w:rsid w:val="78853563"/>
    <w:rsid w:val="7A916D31"/>
    <w:rsid w:val="7B1B4558"/>
    <w:rsid w:val="7BD55217"/>
    <w:rsid w:val="7C1B42AF"/>
    <w:rsid w:val="7C9F0813"/>
    <w:rsid w:val="7D1363DA"/>
    <w:rsid w:val="7F1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6" w:lineRule="exact"/>
      <w:ind w:firstLine="60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heading 1"/>
    <w:basedOn w:val="1"/>
    <w:next w:val="1"/>
    <w:link w:val="28"/>
    <w:autoRedefine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line="360" w:lineRule="auto"/>
      <w:jc w:val="center"/>
      <w:outlineLvl w:val="0"/>
    </w:pPr>
    <w:rPr>
      <w:rFonts w:ascii="Calibri" w:hAnsi="Calibri" w:eastAsia="宋体"/>
      <w:b/>
      <w:kern w:val="44"/>
      <w:sz w:val="44"/>
    </w:rPr>
  </w:style>
  <w:style w:type="paragraph" w:styleId="6">
    <w:name w:val="heading 2"/>
    <w:basedOn w:val="1"/>
    <w:next w:val="1"/>
    <w:link w:val="27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ind w:left="993"/>
      <w:jc w:val="left"/>
      <w:outlineLvl w:val="1"/>
    </w:pPr>
    <w:rPr>
      <w:rFonts w:ascii="Arial" w:hAnsi="Arial" w:eastAsia="宋体" w:cs="Times New Roman"/>
      <w:b/>
      <w:bCs/>
      <w:sz w:val="28"/>
      <w:szCs w:val="32"/>
    </w:rPr>
  </w:style>
  <w:style w:type="paragraph" w:styleId="7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993" w:firstLine="400"/>
      <w:outlineLvl w:val="2"/>
    </w:pPr>
    <w:rPr>
      <w:b/>
      <w:sz w:val="32"/>
    </w:rPr>
  </w:style>
  <w:style w:type="character" w:default="1" w:styleId="23">
    <w:name w:val="Default Paragraph Font"/>
    <w:autoRedefine/>
    <w:semiHidden/>
    <w:qFormat/>
    <w:uiPriority w:val="0"/>
  </w:style>
  <w:style w:type="table" w:default="1" w:styleId="2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行距: 1.5 倍行距"/>
    <w:basedOn w:val="3"/>
    <w:qFormat/>
    <w:uiPriority w:val="0"/>
    <w:pPr>
      <w:spacing w:after="120"/>
      <w:ind w:left="90" w:leftChars="32" w:firstLine="560" w:firstLineChars="200"/>
    </w:pPr>
    <w:rPr>
      <w:rFonts w:cs="宋体"/>
    </w:rPr>
  </w:style>
  <w:style w:type="paragraph" w:styleId="8">
    <w:name w:val="Normal Indent"/>
    <w:basedOn w:val="1"/>
    <w:next w:val="9"/>
    <w:qFormat/>
    <w:uiPriority w:val="0"/>
    <w:pPr>
      <w:spacing w:line="520" w:lineRule="exact"/>
      <w:ind w:firstLine="420" w:firstLineChars="200"/>
    </w:pPr>
  </w:style>
  <w:style w:type="paragraph" w:customStyle="1" w:styleId="9">
    <w:name w:val="表头"/>
    <w:basedOn w:val="10"/>
    <w:next w:val="1"/>
    <w:qFormat/>
    <w:uiPriority w:val="0"/>
    <w:pPr>
      <w:spacing w:line="360" w:lineRule="auto"/>
      <w:ind w:firstLine="960" w:firstLineChars="400"/>
    </w:pPr>
    <w:rPr>
      <w:sz w:val="24"/>
    </w:rPr>
  </w:style>
  <w:style w:type="paragraph" w:styleId="10">
    <w:name w:val="List"/>
    <w:basedOn w:val="1"/>
    <w:qFormat/>
    <w:uiPriority w:val="0"/>
    <w:pPr>
      <w:ind w:left="200" w:hanging="200" w:hangingChars="200"/>
    </w:pPr>
  </w:style>
  <w:style w:type="paragraph" w:styleId="11">
    <w:name w:val="annotation text"/>
    <w:basedOn w:val="1"/>
    <w:autoRedefine/>
    <w:semiHidden/>
    <w:qFormat/>
    <w:uiPriority w:val="0"/>
    <w:pPr>
      <w:jc w:val="left"/>
    </w:pPr>
    <w:rPr>
      <w:kern w:val="0"/>
      <w:sz w:val="24"/>
      <w:szCs w:val="20"/>
    </w:rPr>
  </w:style>
  <w:style w:type="paragraph" w:styleId="12">
    <w:name w:val="Body Text"/>
    <w:basedOn w:val="1"/>
    <w:next w:val="13"/>
    <w:autoRedefine/>
    <w:qFormat/>
    <w:uiPriority w:val="0"/>
    <w:rPr>
      <w:sz w:val="28"/>
    </w:rPr>
  </w:style>
  <w:style w:type="paragraph" w:styleId="13">
    <w:name w:val="List Bullet 5"/>
    <w:basedOn w:val="1"/>
    <w:autoRedefine/>
    <w:qFormat/>
    <w:uiPriority w:val="0"/>
    <w:pPr>
      <w:numPr>
        <w:ilvl w:val="0"/>
        <w:numId w:val="2"/>
      </w:numPr>
    </w:pPr>
  </w:style>
  <w:style w:type="paragraph" w:styleId="14">
    <w:name w:val="Plain Text"/>
    <w:basedOn w:val="1"/>
    <w:next w:val="1"/>
    <w:autoRedefine/>
    <w:qFormat/>
    <w:uiPriority w:val="0"/>
    <w:rPr>
      <w:rFonts w:ascii="宋体" w:hAnsi="Courier New"/>
    </w:rPr>
  </w:style>
  <w:style w:type="paragraph" w:styleId="15">
    <w:name w:val="Date"/>
    <w:basedOn w:val="1"/>
    <w:next w:val="1"/>
    <w:autoRedefine/>
    <w:qFormat/>
    <w:uiPriority w:val="0"/>
    <w:pPr>
      <w:ind w:leftChars="2500"/>
    </w:pPr>
    <w:rPr>
      <w:rFonts w:eastAsia="仿宋_GB2312"/>
      <w:sz w:val="32"/>
    </w:rPr>
  </w:style>
  <w:style w:type="paragraph" w:styleId="1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toc 1"/>
    <w:basedOn w:val="1"/>
    <w:next w:val="1"/>
    <w:autoRedefine/>
    <w:qFormat/>
    <w:uiPriority w:val="0"/>
  </w:style>
  <w:style w:type="paragraph" w:styleId="19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20">
    <w:name w:val="toc 2"/>
    <w:basedOn w:val="1"/>
    <w:next w:val="1"/>
    <w:autoRedefine/>
    <w:qFormat/>
    <w:uiPriority w:val="0"/>
    <w:pPr>
      <w:ind w:left="420" w:leftChars="200"/>
    </w:pPr>
  </w:style>
  <w:style w:type="table" w:styleId="22">
    <w:name w:val="Table Grid"/>
    <w:basedOn w:val="21"/>
    <w:autoRedefine/>
    <w:qFormat/>
    <w:uiPriority w:val="39"/>
    <w:rPr>
      <w:rFonts w:ascii="Times New Roman" w:hAnsi="Times New Roman" w:eastAsia="宋体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bottom w:w="57" w:type="dxa"/>
      </w:tblCellMar>
    </w:tblPr>
    <w:tblStylePr w:type="firstRow">
      <w:tblPr/>
      <w:trPr>
        <w:tblHeader/>
      </w:trPr>
      <w:tcPr>
        <w:shd w:val="clear" w:color="auto" w:fill="D8D8D8" w:themeFill="background1" w:themeFillShade="D9"/>
      </w:tcPr>
    </w:tblStylePr>
  </w:style>
  <w:style w:type="paragraph" w:customStyle="1" w:styleId="24">
    <w:name w:val="样式 正文11 + 首行缩进:  2 字符"/>
    <w:basedOn w:val="1"/>
    <w:autoRedefine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paragraph" w:customStyle="1" w:styleId="25">
    <w:name w:val="Default"/>
    <w:basedOn w:val="26"/>
    <w:next w:val="1"/>
    <w:autoRedefine/>
    <w:qFormat/>
    <w:uiPriority w:val="0"/>
    <w:pPr>
      <w:autoSpaceDE w:val="0"/>
      <w:autoSpaceDN w:val="0"/>
      <w:jc w:val="left"/>
    </w:pPr>
    <w:rPr>
      <w:rFonts w:hint="eastAsia" w:ascii="宋体" w:eastAsia="宋体" w:cs="Times New Roman"/>
      <w:color w:val="000000"/>
      <w:kern w:val="0"/>
      <w:sz w:val="24"/>
    </w:rPr>
  </w:style>
  <w:style w:type="paragraph" w:customStyle="1" w:styleId="26">
    <w:name w:val="批注文字1"/>
    <w:autoRedefine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27">
    <w:name w:val="标题 2 Char"/>
    <w:link w:val="6"/>
    <w:autoRedefine/>
    <w:qFormat/>
    <w:locked/>
    <w:uiPriority w:val="99"/>
    <w:rPr>
      <w:rFonts w:ascii="Arial" w:hAnsi="Arial" w:eastAsia="宋体" w:cs="Times New Roman"/>
      <w:b/>
      <w:bCs/>
      <w:sz w:val="28"/>
      <w:szCs w:val="32"/>
    </w:rPr>
  </w:style>
  <w:style w:type="character" w:customStyle="1" w:styleId="28">
    <w:name w:val="标题 1 Char"/>
    <w:link w:val="5"/>
    <w:autoRedefine/>
    <w:qFormat/>
    <w:locked/>
    <w:uiPriority w:val="99"/>
    <w:rPr>
      <w:rFonts w:ascii="Calibri" w:hAnsi="Calibri" w:eastAsia="宋体"/>
      <w:b/>
      <w:kern w:val="44"/>
      <w:sz w:val="44"/>
      <w:szCs w:val="24"/>
      <w:lang w:bidi="ar-SA"/>
    </w:rPr>
  </w:style>
  <w:style w:type="paragraph" w:customStyle="1" w:styleId="29">
    <w:name w:val="环保表内字（小五）"/>
    <w:basedOn w:val="1"/>
    <w:autoRedefine/>
    <w:qFormat/>
    <w:uiPriority w:val="0"/>
    <w:pPr>
      <w:adjustRightInd w:val="0"/>
      <w:snapToGrid w:val="0"/>
      <w:jc w:val="center"/>
    </w:pPr>
    <w:rPr>
      <w:rFonts w:ascii="宋体" w:hAnsi="宋体"/>
      <w:snapToGrid w:val="0"/>
      <w:sz w:val="18"/>
      <w:szCs w:val="20"/>
    </w:rPr>
  </w:style>
  <w:style w:type="paragraph" w:customStyle="1" w:styleId="30">
    <w:name w:val="正文文本1"/>
    <w:basedOn w:val="1"/>
    <w:autoRedefine/>
    <w:qFormat/>
    <w:uiPriority w:val="0"/>
    <w:pPr>
      <w:spacing w:line="500" w:lineRule="exact"/>
    </w:pPr>
    <w:rPr>
      <w:rFonts w:ascii="宋体" w:hAnsi="宋体"/>
      <w:sz w:val="28"/>
    </w:rPr>
  </w:style>
  <w:style w:type="paragraph" w:customStyle="1" w:styleId="31">
    <w:name w:val="环保-正文内容"/>
    <w:basedOn w:val="1"/>
    <w:next w:val="1"/>
    <w:autoRedefine/>
    <w:qFormat/>
    <w:uiPriority w:val="0"/>
    <w:pPr>
      <w:adjustRightInd w:val="0"/>
      <w:snapToGrid w:val="0"/>
      <w:spacing w:line="360" w:lineRule="auto"/>
      <w:ind w:firstLine="200" w:firstLineChars="200"/>
      <w:jc w:val="both"/>
    </w:pPr>
    <w:rPr>
      <w:rFonts w:cs="宋体"/>
      <w:sz w:val="24"/>
    </w:rPr>
  </w:style>
  <w:style w:type="paragraph" w:customStyle="1" w:styleId="32">
    <w:name w:val="样式4"/>
    <w:basedOn w:val="33"/>
    <w:qFormat/>
    <w:uiPriority w:val="0"/>
    <w:pPr>
      <w:tabs>
        <w:tab w:val="right" w:leader="dot" w:pos="8607"/>
        <w:tab w:val="right" w:leader="dot" w:pos="8891"/>
      </w:tabs>
      <w:spacing w:line="240" w:lineRule="auto"/>
      <w:ind w:firstLine="0" w:firstLineChars="0"/>
      <w:jc w:val="center"/>
    </w:pPr>
    <w:rPr>
      <w:sz w:val="21"/>
    </w:rPr>
  </w:style>
  <w:style w:type="paragraph" w:customStyle="1" w:styleId="33">
    <w:name w:val="样式1"/>
    <w:basedOn w:val="8"/>
    <w:qFormat/>
    <w:uiPriority w:val="0"/>
    <w:pPr>
      <w:tabs>
        <w:tab w:val="right" w:leader="dot" w:pos="8607"/>
        <w:tab w:val="right" w:leader="dot" w:pos="8891"/>
      </w:tabs>
      <w:spacing w:line="360" w:lineRule="auto"/>
      <w:ind w:firstLine="482" w:firstLineChars="200"/>
      <w:jc w:val="left"/>
    </w:pPr>
    <w:rPr>
      <w:rFonts w:ascii="Times New Roman" w:hAnsi="Times New Roman" w:eastAsia="宋体"/>
      <w:sz w:val="24"/>
      <w:szCs w:val="28"/>
    </w:rPr>
  </w:style>
  <w:style w:type="paragraph" w:customStyle="1" w:styleId="3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2932</Words>
  <Characters>3144</Characters>
  <Lines>0</Lines>
  <Paragraphs>0</Paragraphs>
  <TotalTime>16</TotalTime>
  <ScaleCrop>false</ScaleCrop>
  <LinksUpToDate>false</LinksUpToDate>
  <CharactersWithSpaces>3158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2022-08-19T03:38:00Z</dcterms:created>
  <dc:creator>优印图文1</dc:creator>
  <cp:lastModifiedBy>W琪</cp:lastModifiedBy>
  <cp:lastPrinted>2023-10-27T01:38:00Z</cp:lastPrinted>
  <dcterms:modified xsi:type="dcterms:W3CDTF">2025-06-25T01:10:32Z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329E369A3A544B8EA6D7F463EA0A9938_13</vt:lpwstr>
  </property>
  <property fmtid="{D5CDD505-2E9C-101B-9397-08002B2CF9AE}" pid="4" name="KSOTemplateDocerSaveRecord">
    <vt:lpwstr>eyJoZGlkIjoiMDc5MzViOWI5ODMxNmU1MjFmZjY5NjVlZTE5M2Q2YjUiLCJ1c2VySWQiOiIzNDEzNjc4NTYifQ==</vt:lpwstr>
  </property>
</Properties>
</file>