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9</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44FAB312">
      <w:pPr>
        <w:pStyle w:val="6"/>
        <w:keepNext w:val="0"/>
        <w:keepLines w:val="0"/>
        <w:pageBreakBefore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关于吉林炭素有限公司搬迁及技术升级改造之高性能碳纤维项目</w:t>
      </w:r>
      <w:r>
        <w:rPr>
          <w:rFonts w:hint="eastAsia" w:ascii="方正小标宋简体" w:hAnsi="方正小标宋简体" w:eastAsia="方正小标宋简体" w:cs="方正小标宋简体"/>
          <w:b w:val="0"/>
          <w:bCs w:val="0"/>
          <w:w w:val="90"/>
          <w:sz w:val="44"/>
          <w:szCs w:val="44"/>
        </w:rPr>
        <w:t>环境影响报告表的批复</w:t>
      </w:r>
    </w:p>
    <w:p w14:paraId="6D12A0B2">
      <w:pPr>
        <w:keepNext w:val="0"/>
        <w:keepLines w:val="0"/>
        <w:pageBreakBefore w:val="0"/>
        <w:widowControl/>
        <w:suppressLineNumbers w:val="0"/>
        <w:kinsoku/>
        <w:wordWrap/>
        <w:overflowPunct/>
        <w:topLinePunct w:val="0"/>
        <w:autoSpaceDE/>
        <w:autoSpaceDN/>
        <w:bidi w:val="0"/>
        <w:adjustRightInd/>
        <w:snapToGrid/>
        <w:spacing w:line="720" w:lineRule="exact"/>
        <w:ind w:left="0" w:leftChars="0"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吉林炭素有限公司： </w:t>
      </w:r>
    </w:p>
    <w:p w14:paraId="4EF8D77C">
      <w:pPr>
        <w:keepNext w:val="0"/>
        <w:keepLines w:val="0"/>
        <w:pageBreakBefore w:val="0"/>
        <w:widowControl/>
        <w:numPr>
          <w:ilvl w:val="0"/>
          <w:numId w:val="0"/>
        </w:numPr>
        <w:suppressLineNumbers w:val="0"/>
        <w:kinsoku/>
        <w:wordWrap/>
        <w:overflowPunct/>
        <w:topLinePunct w:val="0"/>
        <w:bidi w:val="0"/>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你单位《关于对〈</w:t>
      </w:r>
      <w:r>
        <w:rPr>
          <w:rFonts w:hint="default" w:ascii="Times New Roman" w:hAnsi="Times New Roman" w:eastAsia="仿宋" w:cs="Times New Roman"/>
          <w:kern w:val="0"/>
          <w:sz w:val="32"/>
          <w:szCs w:val="32"/>
        </w:rPr>
        <w:t>吉林炭素有限公司搬迁及技术升级改造之高性能碳纤维项目</w:t>
      </w:r>
      <w:r>
        <w:rPr>
          <w:rFonts w:ascii="Times New Roman" w:hAnsi="Times New Roman" w:eastAsia="仿宋" w:cs="Times New Roman"/>
          <w:kern w:val="0"/>
          <w:sz w:val="32"/>
          <w:szCs w:val="32"/>
        </w:rPr>
        <w:t>环境影响报告表</w:t>
      </w:r>
      <w:r>
        <w:rPr>
          <w:rFonts w:hint="eastAsia" w:ascii="仿宋_GB2312" w:hAnsi="仿宋_GB2312" w:eastAsia="仿宋_GB2312" w:cs="仿宋_GB2312"/>
          <w:sz w:val="32"/>
          <w:szCs w:val="32"/>
          <w:lang w:val="en-US" w:eastAsia="zh-CN"/>
        </w:rPr>
        <w:t>〉审查的申请》和委托吉林灵隆环境科技有限公司编制的《</w:t>
      </w:r>
      <w:r>
        <w:rPr>
          <w:rFonts w:hint="default" w:ascii="Times New Roman" w:hAnsi="Times New Roman" w:eastAsia="仿宋" w:cs="Times New Roman"/>
          <w:kern w:val="0"/>
          <w:sz w:val="32"/>
          <w:szCs w:val="32"/>
        </w:rPr>
        <w:t>吉林炭素有限公司搬迁及技术升级改造之高性能碳纤维项目</w:t>
      </w:r>
      <w:r>
        <w:rPr>
          <w:rFonts w:ascii="Times New Roman" w:hAnsi="Times New Roman" w:eastAsia="仿宋" w:cs="Times New Roman"/>
          <w:kern w:val="0"/>
          <w:sz w:val="32"/>
          <w:szCs w:val="32"/>
        </w:rPr>
        <w:t>环境影响报告表</w:t>
      </w:r>
      <w:r>
        <w:rPr>
          <w:rFonts w:hint="eastAsia" w:ascii="仿宋_GB2312" w:hAnsi="仿宋_GB2312" w:eastAsia="仿宋_GB2312" w:cs="仿宋_GB2312"/>
          <w:sz w:val="32"/>
          <w:szCs w:val="32"/>
          <w:lang w:val="en-US" w:eastAsia="zh-CN"/>
        </w:rPr>
        <w:t xml:space="preserve">》（报批版）收悉。经研究，现批复如下：　 </w:t>
      </w:r>
    </w:p>
    <w:p w14:paraId="5C572C4C">
      <w:pPr>
        <w:keepNext w:val="0"/>
        <w:keepLines w:val="0"/>
        <w:pageBreakBefore w:val="0"/>
        <w:widowControl/>
        <w:numPr>
          <w:ilvl w:val="0"/>
          <w:numId w:val="3"/>
        </w:numPr>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lang w:val="en-US" w:eastAsia="zh-CN" w:bidi="ar-SA"/>
        </w:rPr>
        <w:t>吉林炭素有限公司位于</w:t>
      </w:r>
      <w:r>
        <w:rPr>
          <w:rFonts w:hint="default" w:ascii="Times New Roman" w:hAnsi="Times New Roman" w:eastAsia="仿宋" w:cs="Times New Roman"/>
          <w:kern w:val="0"/>
          <w:sz w:val="32"/>
          <w:szCs w:val="32"/>
          <w:lang w:val="en-US" w:eastAsia="zh-CN"/>
        </w:rPr>
        <w:t>吉林龙潭经济开发区内</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 w:cs="Times New Roman"/>
          <w:kern w:val="0"/>
          <w:sz w:val="32"/>
          <w:szCs w:val="32"/>
          <w:lang w:val="en-US" w:eastAsia="zh-CN" w:bidi="ar-SA"/>
        </w:rPr>
        <w:t>本</w:t>
      </w:r>
      <w:r>
        <w:rPr>
          <w:rFonts w:hint="default" w:ascii="Times New Roman" w:hAnsi="Times New Roman" w:eastAsia="仿宋" w:cs="Times New Roman"/>
          <w:kern w:val="0"/>
          <w:sz w:val="32"/>
          <w:szCs w:val="32"/>
          <w:lang w:val="en-US" w:eastAsia="zh-CN" w:bidi="ar-SA"/>
        </w:rPr>
        <w:t>项目</w:t>
      </w:r>
      <w:r>
        <w:rPr>
          <w:rFonts w:hint="eastAsia" w:ascii="Times New Roman" w:hAnsi="Times New Roman" w:eastAsia="仿宋" w:cs="Times New Roman"/>
          <w:kern w:val="0"/>
          <w:sz w:val="32"/>
          <w:szCs w:val="32"/>
          <w:lang w:val="en-US" w:eastAsia="zh-CN" w:bidi="ar-SA"/>
        </w:rPr>
        <w:t>生产线均</w:t>
      </w:r>
      <w:r>
        <w:rPr>
          <w:rFonts w:hint="default" w:ascii="Times New Roman" w:hAnsi="Times New Roman" w:eastAsia="仿宋" w:cs="Times New Roman"/>
          <w:kern w:val="0"/>
          <w:sz w:val="32"/>
          <w:szCs w:val="32"/>
          <w:lang w:val="en-US" w:eastAsia="zh-CN" w:bidi="ar-SA"/>
        </w:rPr>
        <w:t>分</w:t>
      </w:r>
      <w:r>
        <w:rPr>
          <w:rFonts w:hint="eastAsia" w:ascii="Times New Roman" w:hAnsi="Times New Roman" w:eastAsia="仿宋" w:cs="Times New Roman"/>
          <w:kern w:val="0"/>
          <w:sz w:val="32"/>
          <w:szCs w:val="32"/>
          <w:lang w:val="en-US" w:eastAsia="zh-CN" w:bidi="ar-SA"/>
        </w:rPr>
        <w:t>为</w:t>
      </w:r>
      <w:r>
        <w:rPr>
          <w:rFonts w:hint="default" w:ascii="Times New Roman" w:hAnsi="Times New Roman" w:eastAsia="仿宋" w:cs="Times New Roman"/>
          <w:kern w:val="0"/>
          <w:sz w:val="32"/>
          <w:szCs w:val="32"/>
          <w:lang w:val="en-US" w:eastAsia="zh-CN" w:bidi="ar-SA"/>
        </w:rPr>
        <w:t>两期</w:t>
      </w:r>
      <w:r>
        <w:rPr>
          <w:rFonts w:hint="eastAsia" w:ascii="Times New Roman" w:hAnsi="Times New Roman" w:eastAsia="仿宋" w:cs="Times New Roman"/>
          <w:kern w:val="0"/>
          <w:sz w:val="32"/>
          <w:szCs w:val="32"/>
          <w:lang w:val="en-US" w:eastAsia="zh-CN" w:bidi="ar-SA"/>
        </w:rPr>
        <w:t>进行</w:t>
      </w:r>
      <w:r>
        <w:rPr>
          <w:rFonts w:hint="default" w:ascii="Times New Roman" w:hAnsi="Times New Roman" w:eastAsia="仿宋" w:cs="Times New Roman"/>
          <w:kern w:val="0"/>
          <w:sz w:val="32"/>
          <w:szCs w:val="32"/>
          <w:lang w:val="en-US" w:eastAsia="zh-CN" w:bidi="ar-SA"/>
        </w:rPr>
        <w:t>建设</w:t>
      </w:r>
      <w:r>
        <w:rPr>
          <w:rFonts w:hint="eastAsia" w:ascii="Times New Roman" w:hAnsi="Times New Roman" w:eastAsia="仿宋" w:cs="Times New Roman"/>
          <w:kern w:val="0"/>
          <w:sz w:val="32"/>
          <w:szCs w:val="32"/>
          <w:lang w:val="en-US" w:eastAsia="zh-CN" w:bidi="ar-SA"/>
        </w:rPr>
        <w:t>，建成后全厂</w:t>
      </w:r>
      <w:r>
        <w:rPr>
          <w:rFonts w:hint="default" w:ascii="Times New Roman" w:hAnsi="Times New Roman" w:eastAsia="仿宋" w:cs="Times New Roman"/>
          <w:kern w:val="0"/>
          <w:sz w:val="32"/>
          <w:szCs w:val="32"/>
          <w:lang w:val="en-US" w:eastAsia="zh-CN" w:bidi="ar-SA"/>
        </w:rPr>
        <w:t>年产聚丙烯腈基碳纤</w:t>
      </w:r>
      <w:r>
        <w:rPr>
          <w:rFonts w:hint="default" w:ascii="仿宋_GB2312" w:hAnsi="仿宋_GB2312" w:eastAsia="仿宋_GB2312" w:cs="仿宋_GB2312"/>
          <w:color w:val="auto"/>
          <w:sz w:val="32"/>
          <w:szCs w:val="32"/>
          <w:u w:val="none"/>
          <w:lang w:val="en-US" w:eastAsia="zh-CN"/>
        </w:rPr>
        <w:t>维60吨，</w:t>
      </w:r>
      <w:r>
        <w:rPr>
          <w:rFonts w:hint="eastAsia" w:cs="仿宋_GB2312"/>
          <w:color w:val="auto"/>
          <w:sz w:val="32"/>
          <w:szCs w:val="32"/>
          <w:u w:val="none"/>
          <w:lang w:val="en-US" w:eastAsia="zh-CN"/>
        </w:rPr>
        <w:t>可制</w:t>
      </w:r>
      <w:r>
        <w:rPr>
          <w:rFonts w:hint="default" w:ascii="仿宋_GB2312" w:hAnsi="仿宋_GB2312" w:eastAsia="仿宋_GB2312" w:cs="仿宋_GB2312"/>
          <w:color w:val="auto"/>
          <w:sz w:val="32"/>
          <w:szCs w:val="32"/>
          <w:u w:val="none"/>
          <w:lang w:val="en-US" w:eastAsia="zh-CN"/>
        </w:rPr>
        <w:t>碳纤维布56.4吨</w:t>
      </w:r>
      <w:r>
        <w:rPr>
          <w:rFonts w:hint="eastAsia" w:ascii="仿宋_GB2312" w:hAnsi="仿宋_GB2312" w:eastAsia="仿宋_GB2312" w:cs="仿宋_GB2312"/>
          <w:color w:val="auto"/>
          <w:sz w:val="32"/>
          <w:szCs w:val="32"/>
          <w:u w:val="none"/>
          <w:lang w:val="en-US" w:eastAsia="zh-CN"/>
        </w:rPr>
        <w:t>。</w:t>
      </w:r>
    </w:p>
    <w:p w14:paraId="4399D072">
      <w:pPr>
        <w:keepNext w:val="0"/>
        <w:keepLines w:val="0"/>
        <w:pageBreakBefore w:val="0"/>
        <w:widowControl/>
        <w:numPr>
          <w:ilvl w:val="0"/>
          <w:numId w:val="0"/>
        </w:numPr>
        <w:suppressLineNumbers w:val="0"/>
        <w:kinsoku/>
        <w:wordWrap/>
        <w:overflowPunct/>
        <w:topLinePunct w:val="0"/>
        <w:bidi w:val="0"/>
        <w:snapToGrid/>
        <w:spacing w:line="4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主体工程：碳化车间，占地面积为</w:t>
      </w:r>
      <w:r>
        <w:rPr>
          <w:rFonts w:hint="eastAsia" w:ascii="仿宋_GB2312" w:hAnsi="仿宋_GB2312" w:eastAsia="仿宋_GB2312" w:cs="仿宋_GB2312"/>
          <w:color w:val="auto"/>
          <w:sz w:val="32"/>
          <w:szCs w:val="32"/>
          <w:u w:val="none"/>
        </w:rPr>
        <w:t>8603.03</w:t>
      </w:r>
      <w:r>
        <w:rPr>
          <w:rFonts w:hint="eastAsia" w:ascii="仿宋_GB2312" w:hAnsi="仿宋_GB2312" w:eastAsia="仿宋_GB2312" w:cs="仿宋_GB2312"/>
          <w:color w:val="auto"/>
          <w:sz w:val="32"/>
          <w:szCs w:val="32"/>
          <w:u w:val="none"/>
          <w:lang w:val="en-US" w:eastAsia="zh-CN"/>
        </w:rPr>
        <w:t>m</w:t>
      </w:r>
      <w:r>
        <w:rPr>
          <w:rFonts w:hint="eastAsia" w:ascii="仿宋_GB2312" w:hAnsi="仿宋_GB2312" w:eastAsia="仿宋_GB2312" w:cs="仿宋_GB2312"/>
          <w:color w:val="auto"/>
          <w:sz w:val="32"/>
          <w:szCs w:val="32"/>
          <w:u w:val="none"/>
          <w:vertAlign w:val="superscript"/>
          <w:lang w:val="en-US" w:eastAsia="zh-CN"/>
        </w:rPr>
        <w:t>2</w:t>
      </w:r>
      <w:r>
        <w:rPr>
          <w:rFonts w:hint="eastAsia" w:ascii="仿宋_GB2312" w:hAnsi="仿宋_GB2312" w:eastAsia="仿宋_GB2312" w:cs="仿宋_GB2312"/>
          <w:color w:val="auto"/>
          <w:sz w:val="32"/>
          <w:szCs w:val="32"/>
          <w:u w:val="none"/>
          <w:lang w:eastAsia="zh-CN"/>
        </w:rPr>
        <w:t>，</w:t>
      </w:r>
      <w:r>
        <w:rPr>
          <w:rFonts w:hint="eastAsia" w:cs="仿宋_GB2312"/>
          <w:color w:val="auto"/>
          <w:kern w:val="2"/>
          <w:sz w:val="32"/>
          <w:szCs w:val="32"/>
          <w:lang w:val="en-US" w:eastAsia="zh-CN" w:bidi="ar-SA"/>
        </w:rPr>
        <w:t>两</w:t>
      </w:r>
      <w:r>
        <w:rPr>
          <w:rFonts w:hint="eastAsia" w:ascii="仿宋_GB2312" w:hAnsi="仿宋_GB2312" w:eastAsia="仿宋_GB2312" w:cs="仿宋_GB2312"/>
          <w:color w:val="auto"/>
          <w:kern w:val="2"/>
          <w:sz w:val="32"/>
          <w:szCs w:val="32"/>
          <w:lang w:val="en-US" w:eastAsia="zh-CN" w:bidi="ar-SA"/>
        </w:rPr>
        <w:t>期设</w:t>
      </w:r>
      <w:r>
        <w:rPr>
          <w:rFonts w:hint="eastAsia" w:cs="仿宋_GB2312"/>
          <w:color w:val="auto"/>
          <w:kern w:val="2"/>
          <w:sz w:val="32"/>
          <w:szCs w:val="32"/>
          <w:lang w:val="en-US" w:eastAsia="zh-CN" w:bidi="ar-SA"/>
        </w:rPr>
        <w:t>两</w:t>
      </w:r>
      <w:r>
        <w:rPr>
          <w:rFonts w:hint="eastAsia" w:ascii="仿宋_GB2312" w:hAnsi="仿宋_GB2312" w:eastAsia="仿宋_GB2312" w:cs="仿宋_GB2312"/>
          <w:color w:val="auto"/>
          <w:kern w:val="2"/>
          <w:sz w:val="32"/>
          <w:szCs w:val="32"/>
          <w:lang w:val="en-US" w:eastAsia="zh-CN" w:bidi="ar-SA"/>
        </w:rPr>
        <w:t>条聚丙烯腈基碳纤维生产线；</w:t>
      </w:r>
      <w:r>
        <w:rPr>
          <w:rFonts w:hint="eastAsia" w:ascii="仿宋_GB2312" w:hAnsi="仿宋_GB2312" w:eastAsia="仿宋_GB2312" w:cs="仿宋_GB2312"/>
          <w:color w:val="auto"/>
          <w:sz w:val="32"/>
          <w:szCs w:val="32"/>
          <w:u w:val="none"/>
        </w:rPr>
        <w:t>织布车间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2"/>
          <w:sz w:val="32"/>
          <w:szCs w:val="32"/>
          <w:lang w:val="en-US" w:eastAsia="zh-CN" w:bidi="ar-SA"/>
        </w:rPr>
        <w:t>占地面积为</w:t>
      </w:r>
      <w:r>
        <w:rPr>
          <w:rFonts w:hint="eastAsia" w:ascii="仿宋_GB2312" w:hAnsi="仿宋_GB2312" w:eastAsia="仿宋_GB2312" w:cs="仿宋_GB2312"/>
          <w:color w:val="auto"/>
          <w:sz w:val="32"/>
          <w:szCs w:val="32"/>
          <w:u w:val="none"/>
        </w:rPr>
        <w:t>3678.36</w:t>
      </w:r>
      <w:r>
        <w:rPr>
          <w:rFonts w:hint="eastAsia" w:ascii="仿宋_GB2312" w:hAnsi="仿宋_GB2312" w:eastAsia="仿宋_GB2312" w:cs="仿宋_GB2312"/>
          <w:color w:val="auto"/>
          <w:kern w:val="2"/>
          <w:sz w:val="32"/>
          <w:szCs w:val="32"/>
          <w:lang w:val="en-US" w:eastAsia="zh-CN" w:bidi="ar-SA"/>
        </w:rPr>
        <w:t>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两</w:t>
      </w:r>
      <w:r>
        <w:rPr>
          <w:rFonts w:hint="eastAsia" w:ascii="仿宋_GB2312" w:hAnsi="仿宋_GB2312" w:eastAsia="仿宋_GB2312" w:cs="仿宋_GB2312"/>
          <w:color w:val="auto"/>
          <w:kern w:val="2"/>
          <w:sz w:val="32"/>
          <w:szCs w:val="32"/>
          <w:lang w:val="en-US" w:eastAsia="zh-CN" w:bidi="ar-SA"/>
        </w:rPr>
        <w:t>期设</w:t>
      </w:r>
      <w:r>
        <w:rPr>
          <w:rFonts w:hint="eastAsia" w:cs="仿宋_GB2312"/>
          <w:color w:val="auto"/>
          <w:kern w:val="2"/>
          <w:sz w:val="32"/>
          <w:szCs w:val="32"/>
          <w:lang w:val="en-US" w:eastAsia="zh-CN" w:bidi="ar-SA"/>
        </w:rPr>
        <w:t>22</w:t>
      </w:r>
      <w:r>
        <w:rPr>
          <w:rFonts w:hint="eastAsia" w:ascii="仿宋_GB2312" w:hAnsi="仿宋_GB2312" w:eastAsia="仿宋_GB2312" w:cs="仿宋_GB2312"/>
          <w:color w:val="auto"/>
          <w:kern w:val="2"/>
          <w:sz w:val="32"/>
          <w:szCs w:val="32"/>
          <w:lang w:val="en-US" w:eastAsia="zh-CN" w:bidi="ar-SA"/>
        </w:rPr>
        <w:t>台织布机。</w:t>
      </w:r>
      <w:r>
        <w:rPr>
          <w:rFonts w:hint="eastAsia" w:ascii="仿宋_GB2312" w:hAnsi="仿宋_GB2312" w:eastAsia="仿宋_GB2312" w:cs="仿宋_GB2312"/>
          <w:color w:val="auto"/>
          <w:sz w:val="32"/>
          <w:szCs w:val="32"/>
          <w:u w:val="none"/>
        </w:rPr>
        <w:t>辅助工程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锅炉房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占地面积</w:t>
      </w: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none"/>
        </w:rPr>
        <w:t>358.56m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vertAlign w:val="baseline"/>
          <w:lang w:eastAsia="zh-CN"/>
        </w:rPr>
        <w:t>，</w:t>
      </w:r>
      <w:r>
        <w:rPr>
          <w:rFonts w:hint="eastAsia" w:ascii="仿宋_GB2312" w:hAnsi="仿宋_GB2312" w:eastAsia="仿宋_GB2312" w:cs="仿宋_GB2312"/>
          <w:color w:val="auto"/>
          <w:sz w:val="32"/>
          <w:szCs w:val="32"/>
          <w:u w:val="none"/>
          <w:vertAlign w:val="baseline"/>
          <w:lang w:val="en-US" w:eastAsia="zh-CN"/>
        </w:rPr>
        <w:t>设</w:t>
      </w:r>
      <w:r>
        <w:rPr>
          <w:rFonts w:hint="eastAsia" w:ascii="仿宋_GB2312" w:hAnsi="仿宋_GB2312" w:eastAsia="仿宋_GB2312" w:cs="仿宋_GB2312"/>
          <w:color w:val="auto"/>
          <w:sz w:val="32"/>
          <w:szCs w:val="32"/>
          <w:u w:val="none"/>
        </w:rPr>
        <w:t>2台6t/h燃气锅炉</w:t>
      </w:r>
      <w:r>
        <w:rPr>
          <w:rFonts w:hint="eastAsia" w:cs="仿宋_GB2312"/>
          <w:color w:val="auto"/>
          <w:sz w:val="32"/>
          <w:szCs w:val="32"/>
          <w:u w:val="none"/>
          <w:lang w:eastAsia="zh-CN"/>
        </w:rPr>
        <w:t>（</w:t>
      </w:r>
      <w:r>
        <w:rPr>
          <w:rFonts w:hint="eastAsia" w:cs="仿宋_GB2312"/>
          <w:color w:val="auto"/>
          <w:sz w:val="32"/>
          <w:szCs w:val="32"/>
          <w:u w:val="none"/>
          <w:lang w:val="en-US" w:eastAsia="zh-CN"/>
        </w:rPr>
        <w:t>一用一备</w:t>
      </w:r>
      <w:r>
        <w:rPr>
          <w:rFonts w:hint="eastAsia" w:cs="仿宋_GB2312"/>
          <w:color w:val="auto"/>
          <w:sz w:val="32"/>
          <w:szCs w:val="32"/>
          <w:u w:val="none"/>
          <w:lang w:eastAsia="zh-CN"/>
        </w:rPr>
        <w:t>）</w:t>
      </w:r>
      <w:r>
        <w:rPr>
          <w:rFonts w:hint="eastAsia" w:cs="仿宋_GB2312"/>
          <w:color w:val="auto"/>
          <w:sz w:val="32"/>
          <w:szCs w:val="32"/>
          <w:u w:val="none"/>
          <w:lang w:val="en-US" w:eastAsia="zh-CN"/>
        </w:rPr>
        <w:t>用于全厂采暖，设</w:t>
      </w:r>
      <w:r>
        <w:rPr>
          <w:rFonts w:hint="eastAsia" w:ascii="仿宋_GB2312" w:hAnsi="仿宋_GB2312" w:eastAsia="仿宋_GB2312" w:cs="仿宋_GB2312"/>
          <w:color w:val="auto"/>
          <w:sz w:val="32"/>
          <w:szCs w:val="32"/>
          <w:u w:val="none"/>
        </w:rPr>
        <w:t>全自动软化水系统</w:t>
      </w:r>
      <w:r>
        <w:rPr>
          <w:rFonts w:hint="eastAsia" w:cs="仿宋_GB2312"/>
          <w:color w:val="auto"/>
          <w:sz w:val="32"/>
          <w:szCs w:val="32"/>
          <w:u w:val="none"/>
          <w:lang w:eastAsia="zh-CN"/>
        </w:rPr>
        <w:t>、</w:t>
      </w:r>
      <w:r>
        <w:rPr>
          <w:rFonts w:hint="eastAsia" w:cs="仿宋_GB2312"/>
          <w:color w:val="auto"/>
          <w:sz w:val="32"/>
          <w:szCs w:val="32"/>
          <w:u w:val="none"/>
          <w:lang w:val="en-US" w:eastAsia="zh-CN"/>
        </w:rPr>
        <w:t>汽-水热交换机组等配套设施，燃料</w:t>
      </w:r>
      <w:r>
        <w:rPr>
          <w:rFonts w:hint="eastAsia" w:ascii="仿宋_GB2312" w:hAnsi="仿宋_GB2312" w:eastAsia="仿宋_GB2312" w:cs="仿宋_GB2312"/>
          <w:color w:val="auto"/>
          <w:sz w:val="32"/>
          <w:szCs w:val="32"/>
          <w:u w:val="none"/>
          <w:lang w:val="en-US" w:eastAsia="zh-CN"/>
        </w:rPr>
        <w:t>天然气</w:t>
      </w:r>
      <w:r>
        <w:rPr>
          <w:rFonts w:hint="eastAsia" w:cs="仿宋_GB2312"/>
          <w:color w:val="auto"/>
          <w:sz w:val="32"/>
          <w:szCs w:val="32"/>
          <w:u w:val="none"/>
          <w:lang w:val="en-US" w:eastAsia="zh-CN"/>
        </w:rPr>
        <w:t>由</w:t>
      </w:r>
      <w:r>
        <w:rPr>
          <w:rFonts w:hint="eastAsia" w:ascii="仿宋_GB2312" w:hAnsi="仿宋_GB2312" w:eastAsia="仿宋_GB2312" w:cs="仿宋_GB2312"/>
          <w:color w:val="auto"/>
          <w:sz w:val="32"/>
          <w:szCs w:val="32"/>
          <w:u w:val="none"/>
          <w:lang w:val="en-US" w:eastAsia="zh-CN"/>
        </w:rPr>
        <w:t>管道输送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化验室，占地面积为135m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vertAlign w:val="baseline"/>
          <w:lang w:val="en-US" w:eastAsia="zh-CN"/>
        </w:rPr>
        <w:t>,用于成品检验；柴油发电机房</w:t>
      </w:r>
      <w:r>
        <w:rPr>
          <w:rFonts w:hint="eastAsia" w:cs="仿宋_GB2312"/>
          <w:color w:val="auto"/>
          <w:sz w:val="32"/>
          <w:szCs w:val="32"/>
          <w:u w:val="none"/>
          <w:vertAlign w:val="baseline"/>
          <w:lang w:val="en-US" w:eastAsia="zh-CN"/>
        </w:rPr>
        <w:t>，位于碳化车间；</w:t>
      </w:r>
      <w:r>
        <w:rPr>
          <w:rFonts w:hint="eastAsia" w:ascii="仿宋_GB2312" w:hAnsi="仿宋_GB2312" w:eastAsia="仿宋_GB2312" w:cs="仿宋_GB2312"/>
          <w:color w:val="auto"/>
          <w:sz w:val="32"/>
          <w:szCs w:val="32"/>
          <w:u w:val="none"/>
          <w:vertAlign w:val="baseline"/>
          <w:lang w:val="en-US" w:eastAsia="zh-CN"/>
        </w:rPr>
        <w:t>综合楼2栋。</w:t>
      </w:r>
      <w:r>
        <w:rPr>
          <w:rFonts w:hint="eastAsia" w:ascii="仿宋_GB2312" w:hAnsi="仿宋_GB2312" w:eastAsia="仿宋_GB2312" w:cs="仿宋_GB2312"/>
          <w:color w:val="auto"/>
          <w:sz w:val="32"/>
          <w:szCs w:val="32"/>
          <w:u w:val="none"/>
        </w:rPr>
        <w:t>储运工程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甲类库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占地面积410m</w:t>
      </w:r>
      <w:r>
        <w:rPr>
          <w:rFonts w:hint="eastAsia" w:ascii="仿宋_GB2312" w:hAnsi="仿宋_GB2312" w:eastAsia="仿宋_GB2312" w:cs="仿宋_GB2312"/>
          <w:color w:val="auto"/>
          <w:sz w:val="32"/>
          <w:szCs w:val="32"/>
          <w:u w:val="none"/>
          <w:vertAlign w:val="superscript"/>
        </w:rPr>
        <w:t>2</w:t>
      </w:r>
      <w:r>
        <w:rPr>
          <w:rFonts w:hint="eastAsia" w:cs="仿宋_GB2312"/>
          <w:color w:val="auto"/>
          <w:sz w:val="32"/>
          <w:szCs w:val="32"/>
          <w:u w:val="none"/>
          <w:vertAlign w:val="baseline"/>
          <w:lang w:eastAsia="zh-CN"/>
        </w:rPr>
        <w:t>，</w:t>
      </w:r>
      <w:r>
        <w:rPr>
          <w:rFonts w:hint="eastAsia" w:ascii="仿宋_GB2312" w:hAnsi="仿宋_GB2312" w:eastAsia="仿宋_GB2312" w:cs="仿宋_GB2312"/>
          <w:color w:val="auto"/>
          <w:sz w:val="32"/>
          <w:szCs w:val="32"/>
          <w:u w:val="none"/>
        </w:rPr>
        <w:t>贮存产品检验过程中使用的化学品</w:t>
      </w:r>
      <w:r>
        <w:rPr>
          <w:rFonts w:hint="eastAsia" w:cs="仿宋_GB2312"/>
          <w:color w:val="auto"/>
          <w:sz w:val="32"/>
          <w:szCs w:val="32"/>
          <w:u w:val="none"/>
          <w:lang w:val="en-US" w:eastAsia="zh-CN"/>
        </w:rPr>
        <w:t>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液氮罐区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占地面积410m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u w:val="none"/>
        </w:rPr>
        <w:t>设置3台200m</w:t>
      </w:r>
      <w:r>
        <w:rPr>
          <w:rFonts w:hint="eastAsia" w:ascii="仿宋_GB2312" w:hAnsi="仿宋_GB2312" w:eastAsia="仿宋_GB2312" w:cs="仿宋_GB2312"/>
          <w:color w:val="auto"/>
          <w:sz w:val="32"/>
          <w:szCs w:val="32"/>
          <w:u w:val="none"/>
          <w:vertAlign w:val="superscript"/>
        </w:rPr>
        <w:t>3</w:t>
      </w:r>
      <w:r>
        <w:rPr>
          <w:rFonts w:hint="eastAsia" w:ascii="仿宋_GB2312" w:hAnsi="仿宋_GB2312" w:eastAsia="仿宋_GB2312" w:cs="仿宋_GB2312"/>
          <w:color w:val="auto"/>
          <w:sz w:val="32"/>
          <w:szCs w:val="32"/>
          <w:u w:val="none"/>
        </w:rPr>
        <w:t>的液氮储罐</w:t>
      </w:r>
      <w:r>
        <w:rPr>
          <w:rFonts w:hint="eastAsia"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液氮汽化器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原料库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位</w:t>
      </w:r>
      <w:r>
        <w:rPr>
          <w:rFonts w:hint="eastAsia" w:ascii="仿宋_GB2312" w:hAnsi="仿宋_GB2312" w:eastAsia="仿宋_GB2312" w:cs="仿宋_GB2312"/>
          <w:color w:val="auto"/>
          <w:sz w:val="32"/>
          <w:szCs w:val="32"/>
          <w:u w:val="none"/>
        </w:rPr>
        <w:t>于碳化车间内，占地面积为200m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rPr>
        <w:t>，</w:t>
      </w:r>
      <w:r>
        <w:rPr>
          <w:rFonts w:hint="eastAsia" w:cs="仿宋_GB2312"/>
          <w:color w:val="auto"/>
          <w:sz w:val="32"/>
          <w:szCs w:val="32"/>
          <w:u w:val="none"/>
          <w:lang w:val="en-US" w:eastAsia="zh-CN"/>
        </w:rPr>
        <w:t>用于</w:t>
      </w:r>
      <w:r>
        <w:rPr>
          <w:rFonts w:hint="eastAsia" w:ascii="仿宋_GB2312" w:hAnsi="仿宋_GB2312" w:eastAsia="仿宋_GB2312" w:cs="仿宋_GB2312"/>
          <w:color w:val="auto"/>
          <w:sz w:val="32"/>
          <w:szCs w:val="32"/>
          <w:u w:val="none"/>
        </w:rPr>
        <w:t>贮存聚丙烯腈基原丝</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成品及半成品库</w:t>
      </w:r>
      <w:r>
        <w:rPr>
          <w:rFonts w:hint="eastAsia" w:cs="仿宋_GB2312"/>
          <w:color w:val="auto"/>
          <w:sz w:val="32"/>
          <w:szCs w:val="32"/>
          <w:u w:val="none"/>
          <w:lang w:eastAsia="zh-CN"/>
        </w:rPr>
        <w:t>，</w:t>
      </w:r>
      <w:r>
        <w:rPr>
          <w:rFonts w:hint="eastAsia" w:ascii="仿宋_GB2312" w:hAnsi="仿宋_GB2312" w:eastAsia="仿宋_GB2312" w:cs="仿宋_GB2312"/>
          <w:color w:val="auto"/>
          <w:sz w:val="32"/>
          <w:szCs w:val="32"/>
          <w:u w:val="none"/>
        </w:rPr>
        <w:t>位于织布车间内，占地面积为163m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rPr>
        <w:t>，用于储存碳纤维丝及碳纤维布产品</w:t>
      </w:r>
      <w:r>
        <w:rPr>
          <w:rFonts w:hint="eastAsia" w:ascii="仿宋_GB2312" w:hAnsi="仿宋_GB2312" w:eastAsia="仿宋_GB2312" w:cs="仿宋_GB2312"/>
          <w:color w:val="auto"/>
          <w:sz w:val="32"/>
          <w:szCs w:val="32"/>
          <w:u w:val="none"/>
          <w:lang w:eastAsia="zh-CN"/>
        </w:rPr>
        <w:t>。公用工程：</w:t>
      </w:r>
      <w:r>
        <w:rPr>
          <w:rFonts w:hint="eastAsia" w:ascii="仿宋_GB2312" w:hAnsi="仿宋_GB2312" w:eastAsia="仿宋_GB2312" w:cs="仿宋_GB2312"/>
          <w:color w:val="auto"/>
          <w:sz w:val="32"/>
          <w:szCs w:val="32"/>
          <w:u w:val="none"/>
        </w:rPr>
        <w:t>脱盐水系统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位于</w:t>
      </w:r>
      <w:r>
        <w:rPr>
          <w:rFonts w:hint="eastAsia" w:ascii="仿宋_GB2312" w:hAnsi="仿宋_GB2312" w:eastAsia="仿宋_GB2312" w:cs="仿宋_GB2312"/>
          <w:color w:val="auto"/>
          <w:sz w:val="32"/>
          <w:szCs w:val="32"/>
          <w:u w:val="none"/>
        </w:rPr>
        <w:t>碳化车间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占地面积为98m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rPr>
        <w:t>，产水量为2m</w:t>
      </w:r>
      <w:r>
        <w:rPr>
          <w:rFonts w:hint="eastAsia" w:ascii="仿宋_GB2312" w:hAnsi="仿宋_GB2312" w:eastAsia="仿宋_GB2312" w:cs="仿宋_GB2312"/>
          <w:color w:val="auto"/>
          <w:sz w:val="32"/>
          <w:szCs w:val="32"/>
          <w:u w:val="none"/>
          <w:vertAlign w:val="superscript"/>
        </w:rPr>
        <w:t>3</w:t>
      </w:r>
      <w:r>
        <w:rPr>
          <w:rFonts w:hint="eastAsia" w:ascii="仿宋_GB2312" w:hAnsi="仿宋_GB2312" w:eastAsia="仿宋_GB2312" w:cs="仿宋_GB2312"/>
          <w:color w:val="auto"/>
          <w:sz w:val="32"/>
          <w:szCs w:val="32"/>
          <w:u w:val="none"/>
        </w:rPr>
        <w:t>/h</w:t>
      </w:r>
      <w:r>
        <w:rPr>
          <w:rFonts w:hint="eastAsia" w:ascii="仿宋_GB2312" w:hAnsi="仿宋_GB2312" w:eastAsia="仿宋_GB2312" w:cs="仿宋_GB2312"/>
          <w:color w:val="auto"/>
          <w:sz w:val="32"/>
          <w:szCs w:val="32"/>
          <w:u w:val="none"/>
          <w:lang w:eastAsia="zh-CN"/>
        </w:rPr>
        <w:t>；两座</w:t>
      </w:r>
      <w:r>
        <w:rPr>
          <w:rFonts w:hint="eastAsia" w:ascii="仿宋_GB2312" w:hAnsi="仿宋_GB2312" w:eastAsia="仿宋_GB2312" w:cs="仿宋_GB2312"/>
          <w:color w:val="auto"/>
          <w:sz w:val="32"/>
          <w:szCs w:val="32"/>
          <w:u w:val="none"/>
          <w:lang w:val="en-US" w:eastAsia="zh-CN"/>
        </w:rPr>
        <w:t>闭式</w:t>
      </w:r>
      <w:r>
        <w:rPr>
          <w:rFonts w:hint="eastAsia" w:ascii="仿宋_GB2312" w:hAnsi="仿宋_GB2312" w:eastAsia="仿宋_GB2312" w:cs="仿宋_GB2312"/>
          <w:color w:val="auto"/>
          <w:sz w:val="32"/>
          <w:szCs w:val="32"/>
          <w:u w:val="none"/>
        </w:rPr>
        <w:t>循环冷却水系统</w:t>
      </w:r>
      <w:r>
        <w:rPr>
          <w:rFonts w:hint="eastAsia" w:ascii="仿宋_GB2312" w:hAnsi="仿宋_GB2312" w:eastAsia="仿宋_GB2312" w:cs="仿宋_GB2312"/>
          <w:color w:val="auto"/>
          <w:sz w:val="32"/>
          <w:szCs w:val="32"/>
          <w:u w:val="none"/>
          <w:lang w:eastAsia="zh-CN"/>
        </w:rPr>
        <w:t>，每座</w:t>
      </w:r>
      <w:r>
        <w:rPr>
          <w:rFonts w:hint="eastAsia" w:ascii="仿宋_GB2312" w:hAnsi="仿宋_GB2312" w:eastAsia="仿宋_GB2312" w:cs="仿宋_GB2312"/>
          <w:color w:val="auto"/>
          <w:sz w:val="32"/>
          <w:szCs w:val="32"/>
          <w:u w:val="none"/>
        </w:rPr>
        <w:t>设计能力为200m</w:t>
      </w:r>
      <w:r>
        <w:rPr>
          <w:rFonts w:hint="eastAsia" w:ascii="仿宋_GB2312" w:hAnsi="仿宋_GB2312" w:eastAsia="仿宋_GB2312" w:cs="仿宋_GB2312"/>
          <w:color w:val="auto"/>
          <w:sz w:val="32"/>
          <w:szCs w:val="32"/>
          <w:u w:val="none"/>
          <w:vertAlign w:val="superscript"/>
        </w:rPr>
        <w:t>3</w:t>
      </w:r>
      <w:r>
        <w:rPr>
          <w:rFonts w:hint="eastAsia" w:ascii="仿宋_GB2312" w:hAnsi="仿宋_GB2312" w:eastAsia="仿宋_GB2312" w:cs="仿宋_GB2312"/>
          <w:color w:val="auto"/>
          <w:sz w:val="32"/>
          <w:szCs w:val="32"/>
          <w:u w:val="none"/>
        </w:rPr>
        <w:t>/h</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无油螺杆压缩机3台（2用1备）</w:t>
      </w:r>
      <w:r>
        <w:rPr>
          <w:rFonts w:hint="eastAsia" w:cs="仿宋_GB2312"/>
          <w:color w:val="auto"/>
          <w:sz w:val="32"/>
          <w:szCs w:val="32"/>
          <w:u w:val="none"/>
          <w:lang w:eastAsia="zh-CN"/>
        </w:rPr>
        <w:t>。</w:t>
      </w:r>
      <w:r>
        <w:rPr>
          <w:rFonts w:hint="eastAsia" w:cs="仿宋_GB2312"/>
          <w:color w:val="auto"/>
          <w:sz w:val="32"/>
          <w:szCs w:val="32"/>
          <w:u w:val="none"/>
          <w:lang w:val="en-US" w:eastAsia="zh-CN"/>
        </w:rPr>
        <w:t>环保工程：新</w:t>
      </w:r>
      <w:r>
        <w:rPr>
          <w:rFonts w:hint="eastAsia" w:ascii="仿宋_GB2312" w:hAnsi="仿宋_GB2312" w:eastAsia="仿宋_GB2312" w:cs="仿宋_GB2312"/>
          <w:color w:val="auto"/>
          <w:sz w:val="32"/>
          <w:szCs w:val="32"/>
          <w:u w:val="none"/>
          <w:lang w:val="en-US" w:eastAsia="zh-CN"/>
        </w:rPr>
        <w:t>建</w:t>
      </w:r>
      <w:r>
        <w:rPr>
          <w:rFonts w:hint="eastAsia" w:ascii="仿宋_GB2312" w:hAnsi="仿宋_GB2312" w:eastAsia="仿宋_GB2312" w:cs="仿宋_GB2312"/>
          <w:color w:val="auto"/>
          <w:sz w:val="32"/>
          <w:szCs w:val="32"/>
          <w:u w:val="none"/>
        </w:rPr>
        <w:t>一座20m</w:t>
      </w:r>
      <w:r>
        <w:rPr>
          <w:rFonts w:hint="eastAsia" w:ascii="仿宋_GB2312" w:hAnsi="仿宋_GB2312" w:eastAsia="仿宋_GB2312" w:cs="仿宋_GB2312"/>
          <w:color w:val="auto"/>
          <w:sz w:val="32"/>
          <w:szCs w:val="32"/>
          <w:u w:val="none"/>
          <w:vertAlign w:val="superscript"/>
        </w:rPr>
        <w:t>2</w:t>
      </w:r>
      <w:r>
        <w:rPr>
          <w:rFonts w:hint="eastAsia" w:ascii="仿宋_GB2312" w:hAnsi="仿宋_GB2312" w:eastAsia="仿宋_GB2312" w:cs="仿宋_GB2312"/>
          <w:color w:val="auto"/>
          <w:sz w:val="32"/>
          <w:szCs w:val="32"/>
          <w:u w:val="none"/>
        </w:rPr>
        <w:t>的危废贮存点</w:t>
      </w:r>
      <w:r>
        <w:rPr>
          <w:rFonts w:hint="eastAsia" w:cs="仿宋_GB2312"/>
          <w:color w:val="auto"/>
          <w:sz w:val="32"/>
          <w:szCs w:val="32"/>
          <w:u w:val="none"/>
          <w:lang w:eastAsia="zh-CN"/>
        </w:rPr>
        <w:t>、</w:t>
      </w:r>
      <w:r>
        <w:rPr>
          <w:rFonts w:hint="eastAsia" w:cs="仿宋_GB2312"/>
          <w:color w:val="auto"/>
          <w:sz w:val="32"/>
          <w:szCs w:val="32"/>
          <w:u w:val="none"/>
          <w:lang w:val="en-US" w:eastAsia="zh-CN"/>
        </w:rPr>
        <w:t>225</w:t>
      </w:r>
      <w:r>
        <w:rPr>
          <w:rFonts w:hint="eastAsia" w:cs="仿宋_GB2312"/>
          <w:color w:val="auto"/>
          <w:sz w:val="32"/>
          <w:szCs w:val="32"/>
          <w:u w:val="none"/>
          <w:lang w:eastAsia="zh-CN"/>
        </w:rPr>
        <w:t>m</w:t>
      </w:r>
      <w:r>
        <w:rPr>
          <w:rFonts w:hint="eastAsia" w:cs="仿宋_GB2312"/>
          <w:color w:val="auto"/>
          <w:sz w:val="32"/>
          <w:szCs w:val="32"/>
          <w:u w:val="none"/>
          <w:vertAlign w:val="superscript"/>
          <w:lang w:eastAsia="zh-CN"/>
        </w:rPr>
        <w:t>3</w:t>
      </w:r>
      <w:r>
        <w:rPr>
          <w:rFonts w:hint="eastAsia" w:ascii="仿宋_GB2312" w:hAnsi="仿宋_GB2312" w:eastAsia="仿宋_GB2312" w:cs="仿宋_GB2312"/>
          <w:color w:val="auto"/>
          <w:kern w:val="2"/>
          <w:sz w:val="32"/>
          <w:szCs w:val="32"/>
          <w:highlight w:val="none"/>
          <w:vertAlign w:val="baseline"/>
          <w:lang w:val="en-US" w:eastAsia="zh-CN" w:bidi="ar-SA"/>
        </w:rPr>
        <w:t>初期雨水收集池</w:t>
      </w:r>
      <w:r>
        <w:rPr>
          <w:rFonts w:hint="eastAsia" w:cs="仿宋_GB2312"/>
          <w:color w:val="auto"/>
          <w:sz w:val="32"/>
          <w:szCs w:val="32"/>
          <w:u w:val="none"/>
          <w:lang w:eastAsia="zh-CN"/>
        </w:rPr>
        <w:t>、250m</w:t>
      </w:r>
      <w:r>
        <w:rPr>
          <w:rFonts w:hint="eastAsia" w:cs="仿宋_GB2312"/>
          <w:color w:val="auto"/>
          <w:sz w:val="32"/>
          <w:szCs w:val="32"/>
          <w:u w:val="none"/>
          <w:vertAlign w:val="superscript"/>
          <w:lang w:eastAsia="zh-CN"/>
        </w:rPr>
        <w:t>3</w:t>
      </w:r>
      <w:r>
        <w:rPr>
          <w:rFonts w:hint="eastAsia" w:cs="仿宋_GB2312"/>
          <w:color w:val="auto"/>
          <w:sz w:val="32"/>
          <w:szCs w:val="32"/>
          <w:u w:val="none"/>
          <w:lang w:eastAsia="zh-CN"/>
        </w:rPr>
        <w:t>事故缓冲池。</w:t>
      </w:r>
      <w:r>
        <w:rPr>
          <w:rFonts w:hint="eastAsia" w:ascii="仿宋_GB2312" w:hAnsi="仿宋_GB2312" w:eastAsia="仿宋_GB2312" w:cs="仿宋_GB2312"/>
          <w:color w:val="auto"/>
          <w:kern w:val="2"/>
          <w:sz w:val="32"/>
          <w:szCs w:val="32"/>
          <w:highlight w:val="none"/>
          <w:vertAlign w:val="baseline"/>
          <w:lang w:val="en-US" w:eastAsia="zh-CN" w:bidi="ar-SA"/>
        </w:rPr>
        <w:t>本项目总占地面积为</w:t>
      </w:r>
      <w:r>
        <w:rPr>
          <w:rFonts w:hint="eastAsia" w:cs="仿宋_GB2312"/>
          <w:color w:val="auto"/>
          <w:kern w:val="2"/>
          <w:sz w:val="32"/>
          <w:szCs w:val="32"/>
          <w:highlight w:val="none"/>
          <w:vertAlign w:val="baseline"/>
          <w:lang w:val="en-US" w:eastAsia="zh-CN" w:bidi="ar-SA"/>
        </w:rPr>
        <w:t>428000</w:t>
      </w:r>
      <w:r>
        <w:rPr>
          <w:rFonts w:hint="eastAsia" w:ascii="仿宋_GB2312" w:hAnsi="仿宋_GB2312" w:eastAsia="仿宋_GB2312" w:cs="仿宋_GB2312"/>
          <w:color w:val="auto"/>
          <w:kern w:val="2"/>
          <w:sz w:val="32"/>
          <w:szCs w:val="32"/>
          <w:highlight w:val="none"/>
          <w:vertAlign w:val="baseline"/>
          <w:lang w:val="en-US" w:eastAsia="zh-CN" w:bidi="ar-SA"/>
        </w:rPr>
        <w:t>m</w:t>
      </w:r>
      <w:r>
        <w:rPr>
          <w:rFonts w:hint="eastAsia" w:ascii="仿宋_GB2312" w:hAnsi="仿宋_GB2312" w:eastAsia="仿宋_GB2312" w:cs="仿宋_GB2312"/>
          <w:color w:val="auto"/>
          <w:kern w:val="2"/>
          <w:sz w:val="32"/>
          <w:szCs w:val="32"/>
          <w:highlight w:val="none"/>
          <w:vertAlign w:val="superscript"/>
          <w:lang w:val="en-US" w:eastAsia="zh-CN" w:bidi="ar-SA"/>
        </w:rPr>
        <w:t>2</w:t>
      </w:r>
      <w:r>
        <w:rPr>
          <w:rFonts w:hint="eastAsia" w:ascii="仿宋_GB2312" w:hAnsi="仿宋_GB2312" w:eastAsia="仿宋_GB2312" w:cs="仿宋_GB2312"/>
          <w:color w:val="auto"/>
          <w:kern w:val="2"/>
          <w:sz w:val="32"/>
          <w:szCs w:val="32"/>
          <w:highlight w:val="none"/>
          <w:vertAlign w:val="baseline"/>
          <w:lang w:val="en-US" w:eastAsia="zh-CN" w:bidi="ar-SA"/>
        </w:rPr>
        <w:t>，</w:t>
      </w:r>
      <w:r>
        <w:rPr>
          <w:rFonts w:hint="eastAsia" w:cs="仿宋_GB2312"/>
          <w:color w:val="auto"/>
          <w:kern w:val="2"/>
          <w:sz w:val="32"/>
          <w:szCs w:val="32"/>
          <w:highlight w:val="none"/>
          <w:vertAlign w:val="baseline"/>
          <w:lang w:val="en-US" w:eastAsia="zh-CN" w:bidi="ar-SA"/>
        </w:rPr>
        <w:t>两期工程</w:t>
      </w:r>
      <w:r>
        <w:rPr>
          <w:rFonts w:hint="eastAsia" w:ascii="仿宋_GB2312" w:hAnsi="仿宋_GB2312" w:eastAsia="仿宋_GB2312" w:cs="仿宋_GB2312"/>
          <w:color w:val="auto"/>
          <w:kern w:val="2"/>
          <w:sz w:val="32"/>
          <w:szCs w:val="32"/>
          <w:lang w:val="en-US" w:eastAsia="zh-CN" w:bidi="ar-SA"/>
        </w:rPr>
        <w:t>新增劳动定员</w:t>
      </w:r>
      <w:r>
        <w:rPr>
          <w:rFonts w:hint="eastAsia" w:cs="仿宋_GB2312"/>
          <w:color w:val="auto"/>
          <w:kern w:val="2"/>
          <w:sz w:val="32"/>
          <w:szCs w:val="32"/>
          <w:lang w:val="en-US" w:eastAsia="zh-CN" w:bidi="ar-SA"/>
        </w:rPr>
        <w:t>19</w:t>
      </w:r>
      <w:r>
        <w:rPr>
          <w:rFonts w:hint="eastAsia" w:ascii="仿宋_GB2312" w:hAnsi="仿宋_GB2312" w:eastAsia="仿宋_GB2312" w:cs="仿宋_GB2312"/>
          <w:color w:val="auto"/>
          <w:kern w:val="2"/>
          <w:sz w:val="32"/>
          <w:szCs w:val="32"/>
          <w:lang w:val="en-US" w:eastAsia="zh-CN" w:bidi="ar-SA"/>
        </w:rPr>
        <w:t>9人</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四班三运转</w:t>
      </w:r>
      <w:r>
        <w:rPr>
          <w:rFonts w:hint="default" w:cs="仿宋_GB2312"/>
          <w:color w:val="auto"/>
          <w:kern w:val="2"/>
          <w:sz w:val="32"/>
          <w:szCs w:val="32"/>
          <w:highlight w:val="none"/>
          <w:vertAlign w:val="baseline"/>
          <w:lang w:val="en-US" w:eastAsia="zh-CN" w:bidi="ar-SA"/>
        </w:rPr>
        <w:t>制，年工作300天</w:t>
      </w:r>
      <w:r>
        <w:rPr>
          <w:rFonts w:hint="eastAsia" w:cs="仿宋_GB2312"/>
          <w:color w:val="auto"/>
          <w:kern w:val="2"/>
          <w:sz w:val="32"/>
          <w:szCs w:val="32"/>
          <w:highlight w:val="none"/>
          <w:vertAlign w:val="baseline"/>
          <w:lang w:val="en-US" w:eastAsia="zh-CN" w:bidi="ar-SA"/>
        </w:rPr>
        <w:t>，设食堂及宿舍。本项目</w:t>
      </w:r>
      <w:r>
        <w:rPr>
          <w:rFonts w:hint="eastAsia" w:ascii="仿宋_GB2312" w:hAnsi="仿宋_GB2312" w:eastAsia="仿宋_GB2312" w:cs="仿宋_GB2312"/>
          <w:color w:val="auto"/>
          <w:sz w:val="32"/>
          <w:szCs w:val="32"/>
          <w:u w:val="none"/>
        </w:rPr>
        <w:t>生产</w:t>
      </w:r>
      <w:r>
        <w:rPr>
          <w:rFonts w:hint="eastAsia" w:cs="仿宋_GB2312"/>
          <w:color w:val="auto"/>
          <w:sz w:val="32"/>
          <w:szCs w:val="32"/>
          <w:u w:val="none"/>
          <w:lang w:val="en-US" w:eastAsia="zh-CN"/>
        </w:rPr>
        <w:t>用热为</w:t>
      </w:r>
      <w:r>
        <w:rPr>
          <w:rFonts w:hint="eastAsia" w:ascii="仿宋_GB2312" w:hAnsi="仿宋_GB2312" w:eastAsia="仿宋_GB2312" w:cs="仿宋_GB2312"/>
          <w:color w:val="auto"/>
          <w:sz w:val="32"/>
          <w:szCs w:val="32"/>
          <w:u w:val="none"/>
        </w:rPr>
        <w:t>电加热</w:t>
      </w:r>
      <w:r>
        <w:rPr>
          <w:rFonts w:hint="eastAsia" w:cs="仿宋_GB2312"/>
          <w:color w:val="auto"/>
          <w:sz w:val="32"/>
          <w:szCs w:val="32"/>
          <w:u w:val="none"/>
          <w:lang w:eastAsia="zh-CN"/>
        </w:rPr>
        <w:t>。</w:t>
      </w:r>
      <w:r>
        <w:rPr>
          <w:rFonts w:hint="eastAsia" w:cs="仿宋_GB2312"/>
          <w:color w:val="auto"/>
          <w:sz w:val="32"/>
          <w:szCs w:val="32"/>
          <w:u w:val="none"/>
          <w:lang w:val="en-US" w:eastAsia="zh-CN"/>
        </w:rPr>
        <w:t>全厂供暖由燃气锅炉提供</w:t>
      </w:r>
      <w:r>
        <w:rPr>
          <w:rFonts w:hint="eastAsia" w:cs="仿宋_GB2312"/>
          <w:color w:val="auto"/>
          <w:sz w:val="32"/>
          <w:szCs w:val="32"/>
          <w:u w:val="none"/>
          <w:lang w:eastAsia="zh-CN"/>
        </w:rPr>
        <w:t>。</w:t>
      </w:r>
      <w:r>
        <w:rPr>
          <w:rFonts w:hint="eastAsia" w:cs="仿宋_GB2312"/>
          <w:color w:val="auto"/>
          <w:kern w:val="2"/>
          <w:sz w:val="32"/>
          <w:szCs w:val="32"/>
          <w:highlight w:val="none"/>
          <w:vertAlign w:val="baseline"/>
          <w:lang w:val="en-US" w:eastAsia="zh-CN" w:bidi="ar-SA"/>
        </w:rPr>
        <w:t>项目总投资</w:t>
      </w:r>
      <w:r>
        <w:rPr>
          <w:rFonts w:hint="default" w:cs="仿宋_GB2312"/>
          <w:color w:val="auto"/>
          <w:kern w:val="2"/>
          <w:sz w:val="32"/>
          <w:szCs w:val="32"/>
          <w:highlight w:val="none"/>
          <w:vertAlign w:val="baseline"/>
          <w:lang w:val="en-US" w:eastAsia="zh-CN" w:bidi="ar-SA"/>
        </w:rPr>
        <w:t>33169.46</w:t>
      </w:r>
      <w:r>
        <w:rPr>
          <w:rFonts w:hint="eastAsia" w:cs="仿宋_GB2312"/>
          <w:color w:val="auto"/>
          <w:kern w:val="2"/>
          <w:sz w:val="32"/>
          <w:szCs w:val="32"/>
          <w:highlight w:val="none"/>
          <w:vertAlign w:val="baseline"/>
          <w:lang w:val="en-US" w:eastAsia="zh-CN" w:bidi="ar-SA"/>
        </w:rPr>
        <w:t>万元，其中环保投资</w:t>
      </w:r>
      <w:r>
        <w:rPr>
          <w:rFonts w:hint="default" w:cs="仿宋_GB2312"/>
          <w:color w:val="auto"/>
          <w:kern w:val="2"/>
          <w:sz w:val="32"/>
          <w:szCs w:val="32"/>
          <w:highlight w:val="none"/>
          <w:vertAlign w:val="baseline"/>
          <w:lang w:val="en-US" w:eastAsia="zh-CN" w:bidi="ar-SA"/>
        </w:rPr>
        <w:t>228.9</w:t>
      </w:r>
      <w:r>
        <w:rPr>
          <w:rFonts w:hint="eastAsia" w:cs="仿宋_GB2312"/>
          <w:color w:val="auto"/>
          <w:kern w:val="2"/>
          <w:sz w:val="32"/>
          <w:szCs w:val="32"/>
          <w:highlight w:val="none"/>
          <w:vertAlign w:val="baseline"/>
          <w:lang w:val="en-US" w:eastAsia="zh-CN" w:bidi="ar-SA"/>
        </w:rPr>
        <w:t>万元。根据环境影响报告表评价结论和技术评估意见，严格落实环境影响</w:t>
      </w:r>
      <w:r>
        <w:rPr>
          <w:rFonts w:hint="eastAsia" w:ascii="仿宋_GB2312" w:hAnsi="仿宋_GB2312" w:eastAsia="仿宋_GB2312" w:cs="仿宋_GB2312"/>
          <w:color w:val="auto"/>
          <w:sz w:val="32"/>
          <w:szCs w:val="32"/>
        </w:rPr>
        <w:t>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加强建设期环境管理。施工期生活污水排入</w:t>
      </w:r>
      <w:r>
        <w:rPr>
          <w:rFonts w:hint="eastAsia" w:ascii="仿宋_GB2312" w:hAnsi="仿宋_GB2312" w:cs="仿宋_GB2312"/>
          <w:color w:val="auto"/>
          <w:sz w:val="32"/>
          <w:szCs w:val="32"/>
          <w:lang w:val="en-US" w:eastAsia="zh-CN"/>
        </w:rPr>
        <w:t>临时</w:t>
      </w:r>
      <w:r>
        <w:rPr>
          <w:rFonts w:hint="eastAsia" w:ascii="仿宋_GB2312" w:hAnsi="仿宋_GB2312" w:eastAsia="仿宋_GB2312" w:cs="仿宋_GB2312"/>
          <w:color w:val="auto"/>
          <w:sz w:val="32"/>
          <w:szCs w:val="32"/>
          <w:lang w:val="en-US" w:eastAsia="zh-CN"/>
        </w:rPr>
        <w:t>防渗旱厕定期清掏还田，冲洗车轮废水经临时沉淀池沉淀后用于厂区洒水降尘。施工场地洒水降尘，施工现场设临时围挡，设材料仓库，禁止水泥、</w:t>
      </w:r>
      <w:r>
        <w:rPr>
          <w:rFonts w:ascii="Times New Roman" w:hAnsi="Times New Roman" w:eastAsia="仿宋" w:cs="Times New Roman"/>
          <w:kern w:val="0"/>
          <w:sz w:val="32"/>
          <w:szCs w:val="32"/>
          <w:lang w:eastAsia="zh-CN"/>
        </w:rPr>
        <w:t>砂石等物料露天堆放</w:t>
      </w:r>
      <w:r>
        <w:rPr>
          <w:rFonts w:hint="eastAsia" w:ascii="Times New Roman" w:hAnsi="Times New Roman" w:eastAsia="仿宋" w:cs="Times New Roman"/>
          <w:kern w:val="0"/>
          <w:sz w:val="32"/>
          <w:szCs w:val="32"/>
          <w:lang w:eastAsia="zh-CN"/>
        </w:rPr>
        <w:t>，</w:t>
      </w:r>
      <w:r>
        <w:rPr>
          <w:rFonts w:hint="eastAsia" w:ascii="仿宋_GB2312" w:hAnsi="仿宋_GB2312" w:eastAsia="仿宋_GB2312" w:cs="仿宋_GB2312"/>
          <w:color w:val="auto"/>
          <w:sz w:val="32"/>
          <w:szCs w:val="32"/>
          <w:lang w:val="en-US" w:eastAsia="zh-CN"/>
        </w:rPr>
        <w:t>对易产尘的建筑材料采取防尘覆盖措施；生活垃圾集中收集，由环卫部门清运。包装垃圾外卖给废品回收站。使用低噪声施工机械，控制施工期噪声符合《建筑施工场界环境噪声排放标准》（GB12523-2011）要求，将项目建设对外界环境影响降至最低。落实施工期的各项污染防治措施，防止发生环境污染和扰民事件。</w:t>
      </w:r>
    </w:p>
    <w:p w14:paraId="7B55957C">
      <w:pPr>
        <w:pStyle w:val="24"/>
        <w:keepNext w:val="0"/>
        <w:keepLines w:val="0"/>
        <w:pageBreakBefore w:val="0"/>
        <w:tabs>
          <w:tab w:val="left" w:pos="1260"/>
        </w:tabs>
        <w:kinsoku/>
        <w:wordWrap/>
        <w:overflowPunct/>
        <w:topLinePunct w:val="0"/>
        <w:bidi w:val="0"/>
        <w:snapToGrid/>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食堂废水经隔油池</w:t>
      </w:r>
      <w:r>
        <w:rPr>
          <w:rFonts w:hint="eastAsia" w:ascii="仿宋_GB2312" w:hAnsi="仿宋_GB2312" w:cs="仿宋_GB2312"/>
          <w:color w:val="auto"/>
          <w:kern w:val="2"/>
          <w:sz w:val="32"/>
          <w:szCs w:val="32"/>
          <w:lang w:val="en-US" w:eastAsia="zh-CN" w:bidi="ar-SA"/>
        </w:rPr>
        <w:t>处理</w:t>
      </w:r>
      <w:r>
        <w:rPr>
          <w:rFonts w:hint="eastAsia" w:ascii="仿宋_GB2312" w:hAnsi="仿宋_GB2312" w:eastAsia="仿宋_GB2312" w:cs="仿宋_GB2312"/>
          <w:color w:val="auto"/>
          <w:kern w:val="2"/>
          <w:sz w:val="32"/>
          <w:szCs w:val="32"/>
          <w:lang w:val="en-US" w:eastAsia="zh-CN" w:bidi="ar-SA"/>
        </w:rPr>
        <w:t>后同生活污水</w:t>
      </w:r>
      <w:r>
        <w:rPr>
          <w:rFonts w:hint="eastAsia" w:ascii="仿宋_GB2312" w:hAnsi="仿宋_GB2312" w:cs="仿宋_GB2312"/>
          <w:color w:val="auto"/>
          <w:kern w:val="2"/>
          <w:sz w:val="32"/>
          <w:szCs w:val="32"/>
          <w:lang w:val="en-US" w:eastAsia="zh-CN" w:bidi="ar-SA"/>
        </w:rPr>
        <w:t>、脱盐水废水、软化水制备废水</w:t>
      </w:r>
      <w:r>
        <w:rPr>
          <w:rFonts w:hint="eastAsia" w:ascii="仿宋_GB2312" w:hAnsi="仿宋_GB2312" w:eastAsia="仿宋_GB2312" w:cs="仿宋_GB2312"/>
          <w:color w:val="auto"/>
          <w:kern w:val="2"/>
          <w:sz w:val="32"/>
          <w:szCs w:val="32"/>
          <w:lang w:val="en-US" w:eastAsia="zh-CN" w:bidi="ar-SA"/>
        </w:rPr>
        <w:t>一并排入污水提升泵房后排至园区污水管网，由</w:t>
      </w:r>
      <w:r>
        <w:rPr>
          <w:rFonts w:hint="eastAsia" w:ascii="仿宋_GB2312" w:hAnsi="仿宋_GB2312" w:cs="仿宋_GB2312"/>
          <w:color w:val="auto"/>
          <w:kern w:val="2"/>
          <w:sz w:val="32"/>
          <w:szCs w:val="32"/>
          <w:lang w:val="en-US" w:eastAsia="zh-CN" w:bidi="ar-SA"/>
        </w:rPr>
        <w:t>吉林市</w:t>
      </w:r>
      <w:r>
        <w:rPr>
          <w:rFonts w:hint="eastAsia" w:ascii="仿宋_GB2312" w:hAnsi="仿宋_GB2312" w:eastAsia="仿宋_GB2312" w:cs="仿宋_GB2312"/>
          <w:color w:val="auto"/>
          <w:kern w:val="2"/>
          <w:sz w:val="32"/>
          <w:szCs w:val="32"/>
          <w:lang w:val="en-US" w:eastAsia="zh-CN" w:bidi="ar-SA"/>
        </w:rPr>
        <w:t>金珠污水处理厂处理达标后排至松花江</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初期雨水通过收集池收集后经污水管网排入金珠污水处理厂，处理达标后排放至松花江。</w:t>
      </w:r>
      <w:r>
        <w:rPr>
          <w:rFonts w:hint="eastAsia" w:ascii="仿宋_GB2312" w:hAnsi="仿宋_GB2312" w:cs="仿宋_GB2312"/>
          <w:color w:val="auto"/>
          <w:kern w:val="2"/>
          <w:sz w:val="32"/>
          <w:szCs w:val="32"/>
          <w:lang w:val="en-US" w:eastAsia="zh-CN" w:bidi="ar-SA"/>
        </w:rPr>
        <w:t>加强管理，确保入网废水中氨氮执行《污水排入城镇下水道水质标准》（GB/T31962-2015）中B级标准排放限值，其他污染物执行《污水综合排放标准》（GB8978-1996）中三级标准。</w:t>
      </w:r>
    </w:p>
    <w:p w14:paraId="479AC882">
      <w:pPr>
        <w:pStyle w:val="2"/>
        <w:keepNext w:val="0"/>
        <w:keepLines w:val="0"/>
        <w:pageBreakBefore w:val="0"/>
        <w:kinsoku/>
        <w:wordWrap/>
        <w:overflowPunct/>
        <w:topLinePunct w:val="0"/>
        <w:bidi w:val="0"/>
        <w:snapToGrid/>
        <w:spacing w:line="48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运营期产生的废气主要为</w:t>
      </w:r>
      <w:r>
        <w:rPr>
          <w:rFonts w:hint="default" w:ascii="Times New Roman" w:hAnsi="Times New Roman" w:eastAsia="仿宋" w:cs="Times New Roman"/>
          <w:kern w:val="0"/>
          <w:sz w:val="32"/>
          <w:szCs w:val="32"/>
          <w:lang w:val="en-US" w:eastAsia="zh-CN"/>
        </w:rPr>
        <w:t>焚烧炉</w:t>
      </w:r>
      <w:r>
        <w:rPr>
          <w:rFonts w:hint="default" w:ascii="Times New Roman" w:hAnsi="Times New Roman" w:eastAsia="仿宋" w:cs="Times New Roman"/>
          <w:kern w:val="0"/>
          <w:sz w:val="32"/>
          <w:szCs w:val="32"/>
        </w:rPr>
        <w:t>废气</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预氧化废气、高低温炭化废气、表面处理干燥废气</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锅炉废气</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食堂油烟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。本项目预氧化炉设有密封门</w:t>
      </w:r>
      <w:r>
        <w:rPr>
          <w:rFonts w:hint="eastAsia"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进出口设置负压集气</w:t>
      </w:r>
      <w:r>
        <w:rPr>
          <w:rFonts w:hint="eastAsia"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上浆池两侧用</w:t>
      </w:r>
      <w:r>
        <w:rPr>
          <w:rFonts w:hint="eastAsia" w:ascii="仿宋_GB2312" w:hAnsi="仿宋_GB2312" w:eastAsia="仿宋_GB2312" w:cs="仿宋_GB2312"/>
          <w:color w:val="auto"/>
          <w:kern w:val="2"/>
          <w:sz w:val="32"/>
          <w:szCs w:val="32"/>
          <w:lang w:val="en-US" w:eastAsia="zh-CN" w:bidi="ar-SA"/>
        </w:rPr>
        <w:t>可打开的透明门包围，顶部设有集气罩，干燥箱两侧设抽吸系统，低温碳化炉及高温碳化炉进出口设置吸风罩+负压集气。</w:t>
      </w:r>
      <w:r>
        <w:rPr>
          <w:rFonts w:hint="default" w:ascii="仿宋_GB2312" w:hAnsi="仿宋_GB2312" w:eastAsia="仿宋_GB2312" w:cs="仿宋_GB2312"/>
          <w:color w:val="auto"/>
          <w:kern w:val="2"/>
          <w:sz w:val="32"/>
          <w:szCs w:val="32"/>
          <w:lang w:val="en-US" w:eastAsia="zh-CN" w:bidi="ar-SA"/>
        </w:rPr>
        <w:t>预氧化废气、表面处理干燥废气经过RTO焚烧炉焚烧，高低温碳化废气经过TO焚烧炉焚烧，焚烧</w:t>
      </w:r>
      <w:r>
        <w:rPr>
          <w:rFonts w:hint="eastAsia" w:cs="仿宋_GB2312"/>
          <w:color w:val="auto"/>
          <w:kern w:val="2"/>
          <w:sz w:val="32"/>
          <w:szCs w:val="32"/>
          <w:lang w:val="en-US" w:eastAsia="zh-CN" w:bidi="ar-SA"/>
        </w:rPr>
        <w:t>炉</w:t>
      </w:r>
      <w:r>
        <w:rPr>
          <w:rFonts w:hint="default" w:ascii="仿宋_GB2312" w:hAnsi="仿宋_GB2312" w:eastAsia="仿宋_GB2312" w:cs="仿宋_GB2312"/>
          <w:color w:val="auto"/>
          <w:kern w:val="2"/>
          <w:sz w:val="32"/>
          <w:szCs w:val="32"/>
          <w:lang w:val="en-US" w:eastAsia="zh-CN" w:bidi="ar-SA"/>
        </w:rPr>
        <w:t>废气经25m高排气筒排放</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2台燃天然气</w:t>
      </w:r>
      <w:r>
        <w:rPr>
          <w:rFonts w:hint="default" w:ascii="仿宋_GB2312" w:hAnsi="仿宋_GB2312" w:eastAsia="仿宋_GB2312" w:cs="仿宋_GB2312"/>
          <w:color w:val="auto"/>
          <w:kern w:val="2"/>
          <w:sz w:val="32"/>
          <w:szCs w:val="32"/>
          <w:lang w:val="en-US" w:eastAsia="zh-CN" w:bidi="ar-SA"/>
        </w:rPr>
        <w:t>锅炉采用低氮燃烧技术</w:t>
      </w:r>
      <w:r>
        <w:rPr>
          <w:rFonts w:hint="eastAsia" w:cs="仿宋_GB2312"/>
          <w:color w:val="auto"/>
          <w:kern w:val="2"/>
          <w:sz w:val="32"/>
          <w:szCs w:val="32"/>
          <w:lang w:val="en-US" w:eastAsia="zh-CN" w:bidi="ar-SA"/>
        </w:rPr>
        <w:t>，废气经</w:t>
      </w:r>
      <w:r>
        <w:rPr>
          <w:rFonts w:hint="default" w:ascii="仿宋_GB2312" w:hAnsi="仿宋_GB2312" w:eastAsia="仿宋_GB2312" w:cs="仿宋_GB2312"/>
          <w:color w:val="auto"/>
          <w:kern w:val="2"/>
          <w:sz w:val="32"/>
          <w:szCs w:val="32"/>
          <w:lang w:val="en-US" w:eastAsia="zh-CN" w:bidi="ar-SA"/>
        </w:rPr>
        <w:t>15m高排气筒排放</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食堂</w:t>
      </w:r>
      <w:r>
        <w:rPr>
          <w:rFonts w:hint="eastAsia" w:cs="仿宋_GB2312"/>
          <w:color w:val="auto"/>
          <w:kern w:val="2"/>
          <w:sz w:val="32"/>
          <w:szCs w:val="32"/>
          <w:lang w:val="en-US" w:eastAsia="zh-CN" w:bidi="ar-SA"/>
        </w:rPr>
        <w:t>油烟</w:t>
      </w:r>
      <w:r>
        <w:rPr>
          <w:rFonts w:hint="default" w:ascii="仿宋_GB2312" w:hAnsi="仿宋_GB2312" w:eastAsia="仿宋_GB2312" w:cs="仿宋_GB2312"/>
          <w:color w:val="auto"/>
          <w:kern w:val="2"/>
          <w:sz w:val="32"/>
          <w:szCs w:val="32"/>
          <w:lang w:val="en-US" w:eastAsia="zh-CN" w:bidi="ar-SA"/>
        </w:rPr>
        <w:t>经油烟净化器处理后</w:t>
      </w:r>
      <w:r>
        <w:rPr>
          <w:rFonts w:hint="eastAsia" w:cs="仿宋_GB2312"/>
          <w:color w:val="auto"/>
          <w:kern w:val="2"/>
          <w:sz w:val="32"/>
          <w:szCs w:val="32"/>
          <w:lang w:val="en-US" w:eastAsia="zh-CN" w:bidi="ar-SA"/>
        </w:rPr>
        <w:t>经</w:t>
      </w:r>
      <w:r>
        <w:rPr>
          <w:rFonts w:hint="default" w:ascii="仿宋_GB2312" w:hAnsi="仿宋_GB2312" w:eastAsia="仿宋_GB2312" w:cs="仿宋_GB2312"/>
          <w:color w:val="auto"/>
          <w:kern w:val="2"/>
          <w:sz w:val="32"/>
          <w:szCs w:val="32"/>
          <w:lang w:val="en-US" w:eastAsia="zh-CN" w:bidi="ar-SA"/>
        </w:rPr>
        <w:t>烟道从楼顶排放</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生产过程中未被收集的废气</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检验</w:t>
      </w:r>
      <w:bookmarkStart w:id="0" w:name="_GoBack"/>
      <w:bookmarkEnd w:id="0"/>
      <w:r>
        <w:rPr>
          <w:rFonts w:hint="default" w:ascii="仿宋_GB2312" w:hAnsi="仿宋_GB2312" w:eastAsia="仿宋_GB2312" w:cs="仿宋_GB2312"/>
          <w:color w:val="auto"/>
          <w:kern w:val="2"/>
          <w:sz w:val="32"/>
          <w:szCs w:val="32"/>
          <w:lang w:val="en-US" w:eastAsia="zh-CN" w:bidi="ar-SA"/>
        </w:rPr>
        <w:t>室废气</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危废贮存点废气</w:t>
      </w:r>
      <w:r>
        <w:rPr>
          <w:rFonts w:hint="eastAsia" w:ascii="仿宋_GB2312" w:hAnsi="仿宋_GB2312" w:eastAsia="仿宋_GB2312" w:cs="仿宋_GB2312"/>
          <w:color w:val="auto"/>
          <w:kern w:val="2"/>
          <w:sz w:val="32"/>
          <w:szCs w:val="32"/>
          <w:lang w:val="en-US" w:eastAsia="zh-CN" w:bidi="ar-SA"/>
        </w:rPr>
        <w:t>无组织排放。加强管理，确保</w:t>
      </w:r>
      <w:r>
        <w:rPr>
          <w:rFonts w:hint="eastAsia" w:cs="仿宋_GB2312"/>
          <w:color w:val="auto"/>
          <w:kern w:val="2"/>
          <w:sz w:val="32"/>
          <w:szCs w:val="32"/>
          <w:lang w:val="en-US" w:eastAsia="zh-CN" w:bidi="ar-SA"/>
        </w:rPr>
        <w:t>焚烧炉废气中的</w:t>
      </w:r>
      <w:r>
        <w:rPr>
          <w:rFonts w:hint="default" w:ascii="仿宋_GB2312" w:hAnsi="仿宋_GB2312" w:eastAsia="仿宋_GB2312" w:cs="仿宋_GB2312"/>
          <w:color w:val="auto"/>
          <w:kern w:val="2"/>
          <w:sz w:val="32"/>
          <w:szCs w:val="32"/>
          <w:lang w:val="en-US" w:eastAsia="zh-CN" w:bidi="ar-SA"/>
        </w:rPr>
        <w:t>二氧化硫、氮氧化物、颗粒物、</w:t>
      </w:r>
      <w:r>
        <w:rPr>
          <w:rFonts w:hint="eastAsia" w:cs="仿宋_GB2312"/>
          <w:color w:val="auto"/>
          <w:kern w:val="2"/>
          <w:sz w:val="32"/>
          <w:szCs w:val="32"/>
          <w:lang w:val="en-US" w:eastAsia="zh-CN" w:bidi="ar-SA"/>
        </w:rPr>
        <w:t>氰化氢</w:t>
      </w:r>
      <w:r>
        <w:rPr>
          <w:rFonts w:hint="default" w:ascii="仿宋_GB2312" w:hAnsi="仿宋_GB2312" w:eastAsia="仿宋_GB2312" w:cs="仿宋_GB2312"/>
          <w:color w:val="auto"/>
          <w:kern w:val="2"/>
          <w:sz w:val="32"/>
          <w:szCs w:val="32"/>
          <w:lang w:val="en-US" w:eastAsia="zh-CN" w:bidi="ar-SA"/>
        </w:rPr>
        <w:t>、非甲烷总烃排放浓度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《大气污染物综合排放标准》表2标准</w:t>
      </w:r>
      <w:r>
        <w:rPr>
          <w:rFonts w:hint="eastAsia"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氨排放浓度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《恶臭污染物排放标准》（GB1454-1993）中</w:t>
      </w:r>
      <w:r>
        <w:rPr>
          <w:rFonts w:hint="eastAsia" w:cs="仿宋_GB2312"/>
          <w:color w:val="auto"/>
          <w:kern w:val="2"/>
          <w:sz w:val="32"/>
          <w:szCs w:val="32"/>
          <w:lang w:val="en-US" w:eastAsia="zh-CN" w:bidi="ar-SA"/>
        </w:rPr>
        <w:t>表2</w:t>
      </w:r>
      <w:r>
        <w:rPr>
          <w:rFonts w:hint="default" w:ascii="仿宋_GB2312" w:hAnsi="仿宋_GB2312" w:eastAsia="仿宋_GB2312" w:cs="仿宋_GB2312"/>
          <w:color w:val="auto"/>
          <w:kern w:val="2"/>
          <w:sz w:val="32"/>
          <w:szCs w:val="32"/>
          <w:lang w:val="en-US" w:eastAsia="zh-CN" w:bidi="ar-SA"/>
        </w:rPr>
        <w:t>标准</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锅炉废气</w:t>
      </w:r>
      <w:r>
        <w:rPr>
          <w:rFonts w:hint="eastAsia" w:ascii="仿宋_GB2312" w:hAnsi="仿宋_GB2312" w:eastAsia="仿宋_GB2312" w:cs="仿宋_GB2312"/>
          <w:color w:val="auto"/>
          <w:kern w:val="2"/>
          <w:sz w:val="32"/>
          <w:szCs w:val="32"/>
          <w:lang w:val="en-US" w:eastAsia="zh-CN" w:bidi="ar-SA"/>
        </w:rPr>
        <w:t>中的</w:t>
      </w:r>
      <w:r>
        <w:rPr>
          <w:rFonts w:hint="default" w:ascii="仿宋_GB2312" w:hAnsi="仿宋_GB2312" w:eastAsia="仿宋_GB2312" w:cs="仿宋_GB2312"/>
          <w:color w:val="auto"/>
          <w:kern w:val="2"/>
          <w:sz w:val="32"/>
          <w:szCs w:val="32"/>
          <w:lang w:val="en-US" w:eastAsia="zh-CN" w:bidi="ar-SA"/>
        </w:rPr>
        <w:t>颗粒物、二氧化硫、氮氧化物排放浓度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《锅炉大气污染物排放标准》（GB13271-2014）中</w:t>
      </w:r>
      <w:r>
        <w:rPr>
          <w:rFonts w:hint="eastAsia" w:cs="仿宋_GB2312"/>
          <w:color w:val="auto"/>
          <w:kern w:val="2"/>
          <w:sz w:val="32"/>
          <w:szCs w:val="32"/>
          <w:lang w:val="en-US" w:eastAsia="zh-CN" w:bidi="ar-SA"/>
        </w:rPr>
        <w:t>表2标准。厂内无组织非甲烷总烃</w:t>
      </w:r>
      <w:r>
        <w:rPr>
          <w:rFonts w:hint="default" w:ascii="仿宋_GB2312" w:hAnsi="仿宋_GB2312" w:eastAsia="仿宋_GB2312" w:cs="仿宋_GB2312"/>
          <w:color w:val="auto"/>
          <w:kern w:val="2"/>
          <w:sz w:val="32"/>
          <w:szCs w:val="32"/>
          <w:lang w:val="en-US" w:eastAsia="zh-CN" w:bidi="ar-SA"/>
        </w:rPr>
        <w:t>的</w:t>
      </w:r>
      <w:r>
        <w:rPr>
          <w:rFonts w:hint="eastAsia" w:cs="仿宋_GB2312"/>
          <w:color w:val="auto"/>
          <w:kern w:val="2"/>
          <w:sz w:val="32"/>
          <w:szCs w:val="32"/>
          <w:lang w:val="en-US" w:eastAsia="zh-CN" w:bidi="ar-SA"/>
        </w:rPr>
        <w:t>排放</w:t>
      </w:r>
      <w:r>
        <w:rPr>
          <w:rFonts w:hint="default" w:ascii="仿宋_GB2312" w:hAnsi="仿宋_GB2312" w:eastAsia="仿宋_GB2312" w:cs="仿宋_GB2312"/>
          <w:color w:val="auto"/>
          <w:kern w:val="2"/>
          <w:sz w:val="32"/>
          <w:szCs w:val="32"/>
          <w:lang w:val="en-US" w:eastAsia="zh-CN" w:bidi="ar-SA"/>
        </w:rPr>
        <w:t>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《挥发性有机物无组织排放控制标准》（GB37822-2019）</w:t>
      </w:r>
      <w:r>
        <w:rPr>
          <w:rFonts w:hint="eastAsia" w:cs="仿宋_GB2312"/>
          <w:color w:val="auto"/>
          <w:kern w:val="2"/>
          <w:sz w:val="32"/>
          <w:szCs w:val="32"/>
          <w:lang w:val="en-US" w:eastAsia="zh-CN" w:bidi="ar-SA"/>
        </w:rPr>
        <w:t>附录A标准。</w:t>
      </w:r>
      <w:r>
        <w:rPr>
          <w:rFonts w:hint="default" w:ascii="仿宋_GB2312" w:hAnsi="仿宋_GB2312" w:eastAsia="仿宋_GB2312" w:cs="仿宋_GB2312"/>
          <w:color w:val="auto"/>
          <w:kern w:val="2"/>
          <w:sz w:val="32"/>
          <w:szCs w:val="32"/>
          <w:lang w:val="en-US" w:eastAsia="zh-CN" w:bidi="ar-SA"/>
        </w:rPr>
        <w:t>氨厂界无组织</w:t>
      </w:r>
      <w:r>
        <w:rPr>
          <w:rFonts w:hint="eastAsia" w:cs="仿宋_GB2312"/>
          <w:color w:val="auto"/>
          <w:kern w:val="2"/>
          <w:sz w:val="32"/>
          <w:szCs w:val="32"/>
          <w:lang w:val="en-US" w:eastAsia="zh-CN" w:bidi="ar-SA"/>
        </w:rPr>
        <w:t>排放执行</w:t>
      </w:r>
      <w:r>
        <w:rPr>
          <w:rFonts w:hint="default" w:ascii="仿宋_GB2312" w:hAnsi="仿宋_GB2312" w:eastAsia="仿宋_GB2312" w:cs="仿宋_GB2312"/>
          <w:color w:val="auto"/>
          <w:kern w:val="2"/>
          <w:sz w:val="32"/>
          <w:szCs w:val="32"/>
          <w:lang w:val="en-US" w:eastAsia="zh-CN" w:bidi="ar-SA"/>
        </w:rPr>
        <w:t>《恶臭污染物排放标准》（GB14554-1993）中</w:t>
      </w:r>
      <w:r>
        <w:rPr>
          <w:rFonts w:hint="eastAsia" w:cs="仿宋_GB2312"/>
          <w:color w:val="auto"/>
          <w:kern w:val="2"/>
          <w:sz w:val="32"/>
          <w:szCs w:val="32"/>
          <w:lang w:val="en-US" w:eastAsia="zh-CN" w:bidi="ar-SA"/>
        </w:rPr>
        <w:t>二级</w:t>
      </w:r>
      <w:r>
        <w:rPr>
          <w:rFonts w:hint="default" w:ascii="仿宋_GB2312" w:hAnsi="仿宋_GB2312" w:eastAsia="仿宋_GB2312" w:cs="仿宋_GB2312"/>
          <w:color w:val="auto"/>
          <w:kern w:val="2"/>
          <w:sz w:val="32"/>
          <w:szCs w:val="32"/>
          <w:lang w:val="en-US" w:eastAsia="zh-CN" w:bidi="ar-SA"/>
        </w:rPr>
        <w:t>新改扩建标准，</w:t>
      </w:r>
      <w:r>
        <w:rPr>
          <w:rFonts w:hint="eastAsia" w:cs="仿宋_GB2312"/>
          <w:color w:val="auto"/>
          <w:kern w:val="2"/>
          <w:sz w:val="32"/>
          <w:szCs w:val="32"/>
          <w:lang w:val="en-US" w:eastAsia="zh-CN" w:bidi="ar-SA"/>
        </w:rPr>
        <w:t>氰化氢</w:t>
      </w:r>
      <w:r>
        <w:rPr>
          <w:rFonts w:hint="default" w:ascii="仿宋_GB2312" w:hAnsi="仿宋_GB2312" w:eastAsia="仿宋_GB2312" w:cs="仿宋_GB2312"/>
          <w:color w:val="auto"/>
          <w:kern w:val="2"/>
          <w:sz w:val="32"/>
          <w:szCs w:val="32"/>
          <w:lang w:val="en-US" w:eastAsia="zh-CN" w:bidi="ar-SA"/>
        </w:rPr>
        <w:t>及非甲烷总烃厂界无组织</w:t>
      </w:r>
      <w:r>
        <w:rPr>
          <w:rFonts w:hint="eastAsia" w:cs="仿宋_GB2312"/>
          <w:color w:val="auto"/>
          <w:kern w:val="2"/>
          <w:sz w:val="32"/>
          <w:szCs w:val="32"/>
          <w:lang w:val="en-US" w:eastAsia="zh-CN" w:bidi="ar-SA"/>
        </w:rPr>
        <w:t>排放</w:t>
      </w:r>
      <w:r>
        <w:rPr>
          <w:rFonts w:hint="default" w:ascii="仿宋_GB2312" w:hAnsi="仿宋_GB2312" w:eastAsia="仿宋_GB2312" w:cs="仿宋_GB2312"/>
          <w:color w:val="auto"/>
          <w:kern w:val="2"/>
          <w:sz w:val="32"/>
          <w:szCs w:val="32"/>
          <w:lang w:val="en-US" w:eastAsia="zh-CN" w:bidi="ar-SA"/>
        </w:rPr>
        <w:t>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《大气污染物综合排放标准》表2</w:t>
      </w:r>
      <w:r>
        <w:rPr>
          <w:rFonts w:hint="eastAsia" w:cs="仿宋_GB2312"/>
          <w:color w:val="auto"/>
          <w:kern w:val="2"/>
          <w:sz w:val="32"/>
          <w:szCs w:val="32"/>
          <w:lang w:val="en-US" w:eastAsia="zh-CN" w:bidi="ar-SA"/>
        </w:rPr>
        <w:t>标准。</w:t>
      </w:r>
      <w:r>
        <w:rPr>
          <w:rFonts w:hint="eastAsia" w:ascii="仿宋_GB2312" w:hAnsi="仿宋_GB2312" w:eastAsia="仿宋_GB2312" w:cs="仿宋_GB2312"/>
          <w:color w:val="auto"/>
          <w:kern w:val="2"/>
          <w:sz w:val="32"/>
          <w:szCs w:val="32"/>
          <w:lang w:val="en-US" w:eastAsia="zh-CN" w:bidi="ar-SA"/>
        </w:rPr>
        <w:t>食堂</w:t>
      </w:r>
      <w:r>
        <w:rPr>
          <w:rFonts w:hint="default" w:ascii="仿宋_GB2312" w:hAnsi="仿宋_GB2312" w:eastAsia="仿宋_GB2312" w:cs="仿宋_GB2312"/>
          <w:color w:val="auto"/>
          <w:kern w:val="2"/>
          <w:sz w:val="32"/>
          <w:szCs w:val="32"/>
          <w:lang w:val="en-US" w:eastAsia="zh-CN" w:bidi="ar-SA"/>
        </w:rPr>
        <w:t>油烟</w:t>
      </w:r>
      <w:r>
        <w:rPr>
          <w:rFonts w:hint="eastAsia" w:ascii="仿宋_GB2312" w:hAnsi="仿宋_GB2312" w:eastAsia="仿宋_GB2312" w:cs="仿宋_GB2312"/>
          <w:color w:val="auto"/>
          <w:kern w:val="2"/>
          <w:sz w:val="32"/>
          <w:szCs w:val="32"/>
          <w:lang w:val="en-US" w:eastAsia="zh-CN" w:bidi="ar-SA"/>
        </w:rPr>
        <w:t>排放</w:t>
      </w:r>
      <w:r>
        <w:rPr>
          <w:rFonts w:hint="default" w:ascii="仿宋_GB2312" w:hAnsi="仿宋_GB2312" w:eastAsia="仿宋_GB2312" w:cs="仿宋_GB2312"/>
          <w:color w:val="auto"/>
          <w:kern w:val="2"/>
          <w:sz w:val="32"/>
          <w:szCs w:val="32"/>
          <w:lang w:val="en-US" w:eastAsia="zh-CN" w:bidi="ar-SA"/>
        </w:rPr>
        <w:t>浓度</w:t>
      </w:r>
      <w:r>
        <w:rPr>
          <w:rFonts w:hint="eastAsia" w:cs="仿宋_GB2312"/>
          <w:color w:val="auto"/>
          <w:kern w:val="2"/>
          <w:sz w:val="32"/>
          <w:szCs w:val="32"/>
          <w:lang w:val="en-US" w:eastAsia="zh-CN" w:bidi="ar-SA"/>
        </w:rPr>
        <w:t>执行</w:t>
      </w:r>
      <w:r>
        <w:rPr>
          <w:rFonts w:hint="default" w:ascii="仿宋_GB2312" w:hAnsi="仿宋_GB2312" w:eastAsia="仿宋_GB2312" w:cs="仿宋_GB2312"/>
          <w:color w:val="auto"/>
          <w:kern w:val="2"/>
          <w:sz w:val="32"/>
          <w:szCs w:val="32"/>
          <w:lang w:val="en-US" w:eastAsia="zh-CN" w:bidi="ar-SA"/>
        </w:rPr>
        <w:t>《饮食业油烟排放标准》</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GB18483-2001</w:t>
      </w:r>
      <w:r>
        <w:rPr>
          <w:rFonts w:hint="eastAsia" w:ascii="仿宋_GB2312" w:hAnsi="仿宋_GB2312"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w:t>
      </w:r>
    </w:p>
    <w:p w14:paraId="3852204B">
      <w:pPr>
        <w:pStyle w:val="2"/>
        <w:keepNext w:val="0"/>
        <w:keepLines w:val="0"/>
        <w:pageBreakBefore w:val="0"/>
        <w:kinsoku/>
        <w:wordWrap/>
        <w:overflowPunct/>
        <w:topLinePunct w:val="0"/>
        <w:bidi w:val="0"/>
        <w:snapToGrid/>
        <w:spacing w:line="4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优先选用低噪音设备，合理布局，采取有效的隔声减振措施，生产时关闭门窗，确保厂界噪声符合《工业企业厂界环境噪声排放标准》（GB12348-2008）中3</w:t>
      </w:r>
      <w:r>
        <w:rPr>
          <w:rFonts w:hint="eastAsia" w:ascii="仿宋_GB2312" w:hAnsi="仿宋_GB2312" w:eastAsia="仿宋_GB2312" w:cs="仿宋_GB2312"/>
          <w:color w:val="auto"/>
          <w:sz w:val="32"/>
          <w:szCs w:val="32"/>
          <w:lang w:val="en-US" w:eastAsia="zh-CN"/>
        </w:rPr>
        <w:t>类声环境功能区限值。</w:t>
      </w:r>
    </w:p>
    <w:p w14:paraId="1F6427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严格按照有关规定，对固体废物实施分类处理、处置，做到“减量化、资源化、无害化”，防止产生二次污染。本项目检验废物（废试剂瓶、废石英棉、废石英片及废脱脂棉）、废机油及含油抹布、焦油均由密闭包装桶收集后，底部设托盘，暂存于危废贮存点内，废润滑油由废润滑油桶装，和废树脂浆料桶一同暂存于危废贮存点内，委托有危废处置资质的单位处置。原料废丝及废边角料外售碳纤维鱼竿生产厂家；脱盐水制备过程中产生的废反渗透膜、废活性炭及废过滤吸附介质、软化水制备过程产生的废离子交换树脂，委托有资质单位处置；生活垃圾统一收集，由环卫部门定期清运。厨余垃圾及隔油池废油采用防渗漏容器收集后，定期委托有资质单位处置。加强管理，确保危险废物处置符合《危险废物贮存污染控制标准》（GB18597-2023）及《危险废物转移管理办法》；固体废物处置符合《一般工业固体废物贮存和填埋污染控制标准》（GB18599-2020）。　</w:t>
      </w:r>
    </w:p>
    <w:p w14:paraId="79BD87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6.</w:t>
      </w:r>
      <w:r>
        <w:rPr>
          <w:rFonts w:hint="eastAsia" w:ascii="仿宋_GB2312" w:hAnsi="仿宋_GB2312" w:eastAsia="仿宋_GB2312" w:cs="仿宋_GB2312"/>
          <w:color w:val="auto"/>
          <w:kern w:val="0"/>
          <w:sz w:val="32"/>
          <w:szCs w:val="32"/>
          <w:lang w:val="en-US" w:eastAsia="zh-CN" w:bidi="ar-SA"/>
        </w:rPr>
        <w:t>落实地下水和土壤污染防治措施。厂区采取分区防渗，本项目甲类库房、生产车间地面、危废贮存点为一般防渗区；办公区等为简单防渗区。加强管理，确保危废贮存点建设满足《危险废物贮存污染控制标准》（GB18597-2023）。</w:t>
      </w:r>
    </w:p>
    <w:p w14:paraId="5F55E8F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严格落实环评报告中的风险防范和应急措施。及时制定污染事故防范和处理应急预案，提高事故风险防范和污染控制能力。对于易聚集可燃气体和有毒气体的场所设置可燃气体（CH4）和有毒气体检测仪（HCN），生产车间设置应急排风系统，危险废物贮存点设液体渗漏收集措施；厂区设置三级应急防控体系：一级防控设施为生产车间门口设置0.05m高围堰；二级防控设施为厂区雨排管网事故截断/转换阀门；三级防控设施为250m</w:t>
      </w:r>
      <w:r>
        <w:rPr>
          <w:rFonts w:hint="eastAsia" w:ascii="仿宋_GB2312" w:hAnsi="仿宋_GB2312" w:eastAsia="仿宋_GB2312" w:cs="仿宋_GB2312"/>
          <w:color w:val="auto"/>
          <w:kern w:val="0"/>
          <w:sz w:val="32"/>
          <w:szCs w:val="32"/>
          <w:vertAlign w:val="superscript"/>
          <w:lang w:val="en-US" w:eastAsia="zh-CN" w:bidi="ar-SA"/>
        </w:rPr>
        <w:t>3</w:t>
      </w:r>
      <w:r>
        <w:rPr>
          <w:rFonts w:hint="eastAsia" w:ascii="仿宋_GB2312" w:hAnsi="仿宋_GB2312" w:eastAsia="仿宋_GB2312" w:cs="仿宋_GB2312"/>
          <w:color w:val="auto"/>
          <w:kern w:val="0"/>
          <w:sz w:val="32"/>
          <w:szCs w:val="32"/>
          <w:lang w:val="en-US" w:eastAsia="zh-CN" w:bidi="ar-SA"/>
        </w:rPr>
        <w:t>事故缓冲池。加强人员培训与日常管理，确保事故风险可防可控。</w:t>
      </w:r>
    </w:p>
    <w:p w14:paraId="43325A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8.</w:t>
      </w:r>
      <w:r>
        <w:rPr>
          <w:rFonts w:hint="eastAsia" w:ascii="仿宋_GB2312" w:hAnsi="仿宋_GB2312" w:eastAsia="仿宋_GB2312" w:cs="仿宋_GB2312"/>
          <w:color w:val="auto"/>
          <w:kern w:val="0"/>
          <w:sz w:val="32"/>
          <w:szCs w:val="32"/>
          <w:lang w:val="en-US" w:eastAsia="zh-CN" w:bidi="ar-SA"/>
        </w:rPr>
        <w:t>企业应按照相关要求落实监测计划。</w:t>
      </w:r>
    </w:p>
    <w:p w14:paraId="74029EA3">
      <w:pPr>
        <w:pStyle w:val="2"/>
        <w:ind w:left="0" w:leftChars="0" w:firstLine="640" w:firstLineChars="200"/>
        <w:rPr>
          <w:rFonts w:hint="default"/>
          <w:lang w:val="en-US" w:eastAsia="zh-CN"/>
        </w:rPr>
      </w:pPr>
      <w:r>
        <w:rPr>
          <w:rFonts w:hint="eastAsia" w:cs="仿宋_GB2312"/>
          <w:color w:val="auto"/>
          <w:kern w:val="0"/>
          <w:sz w:val="32"/>
          <w:szCs w:val="32"/>
          <w:lang w:val="en-US" w:eastAsia="zh-CN" w:bidi="ar-SA"/>
        </w:rPr>
        <w:t>9.待所在园区配套供热管网覆盖本项目所在位置后停止使用自建锅炉供暖。</w:t>
      </w:r>
    </w:p>
    <w:p w14:paraId="51F518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六、由吉林市生态环境保护综合行政执法支队龙潭大队负责按照《建设项目环境保护事中事后监督管理办法（试行）》（环发〔2015〕163号）的规定，进行本建设项目事中事后的环境监督管理工作。</w:t>
      </w:r>
    </w:p>
    <w:p w14:paraId="0ABF153B">
      <w:pPr>
        <w:pStyle w:val="7"/>
        <w:rPr>
          <w:rFonts w:hint="eastAsia"/>
          <w:lang w:eastAsia="zh-CN"/>
        </w:rPr>
      </w:pPr>
    </w:p>
    <w:p w14:paraId="4F50A590">
      <w:pPr>
        <w:pStyle w:val="8"/>
        <w:widowControl w:val="0"/>
        <w:numPr>
          <w:ilvl w:val="0"/>
          <w:numId w:val="0"/>
        </w:numPr>
        <w:spacing w:line="576" w:lineRule="exact"/>
        <w:jc w:val="both"/>
        <w:rPr>
          <w:rFonts w:hint="eastAsia"/>
          <w:lang w:eastAsia="zh-CN"/>
        </w:rPr>
      </w:pPr>
    </w:p>
    <w:p w14:paraId="526215A7">
      <w:pPr>
        <w:pStyle w:val="8"/>
        <w:widowControl w:val="0"/>
        <w:numPr>
          <w:ilvl w:val="0"/>
          <w:numId w:val="0"/>
        </w:numPr>
        <w:spacing w:line="576" w:lineRule="exact"/>
        <w:jc w:val="both"/>
        <w:rPr>
          <w:rFonts w:hint="eastAsia"/>
          <w:lang w:eastAsia="zh-CN"/>
        </w:rPr>
      </w:pPr>
    </w:p>
    <w:p w14:paraId="7CDFEAC4">
      <w:pPr>
        <w:keepNext w:val="0"/>
        <w:keepLines w:val="0"/>
        <w:pageBreakBefore w:val="0"/>
        <w:widowControl w:val="0"/>
        <w:kinsoku/>
        <w:wordWrap/>
        <w:overflowPunct/>
        <w:topLinePunct w:val="0"/>
        <w:autoSpaceDE w:val="0"/>
        <w:autoSpaceDN w:val="0"/>
        <w:bidi w:val="0"/>
        <w:adjustRightInd w:val="0"/>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7E14DD2F">
      <w:pPr>
        <w:keepNext w:val="0"/>
        <w:keepLines w:val="0"/>
        <w:pageBreakBefore w:val="0"/>
        <w:widowControl w:val="0"/>
        <w:kinsoku/>
        <w:wordWrap/>
        <w:overflowPunct/>
        <w:topLinePunct w:val="0"/>
        <w:autoSpaceDE w:val="0"/>
        <w:autoSpaceDN w:val="0"/>
        <w:bidi w:val="0"/>
        <w:adjustRightInd w:val="0"/>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8月7</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6"/>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ind w:left="1160" w:leftChars="100" w:hanging="840" w:hangingChars="300"/>
              <w:jc w:val="left"/>
              <w:rPr>
                <w:rFonts w:ascii="仿宋" w:hAnsi="仿宋" w:eastAsia="仿宋"/>
                <w:sz w:val="28"/>
                <w:szCs w:val="28"/>
              </w:rPr>
            </w:pPr>
            <w:r>
              <w:rPr>
                <w:rFonts w:hint="eastAsia" w:ascii="仿宋" w:hAnsi="仿宋" w:eastAsia="仿宋"/>
                <w:sz w:val="28"/>
                <w:szCs w:val="28"/>
              </w:rPr>
              <w:t>抄送：</w:t>
            </w:r>
            <w:r>
              <w:rPr>
                <w:rFonts w:hint="eastAsia" w:ascii="仿宋" w:hAnsi="仿宋" w:eastAsia="仿宋" w:cs="Times New Roman"/>
                <w:sz w:val="28"/>
                <w:szCs w:val="28"/>
              </w:rPr>
              <w:t>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ind w:left="1160" w:leftChars="100" w:hanging="840" w:hangingChars="3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吉林市生态环境局</w:t>
            </w:r>
            <w:r>
              <w:rPr>
                <w:rFonts w:hint="eastAsia" w:ascii="仿宋" w:hAnsi="仿宋" w:eastAsia="仿宋"/>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ind w:left="0" w:leftChars="0" w:right="0" w:rightChars="0" w:firstLine="1400" w:firstLineChars="500"/>
              <w:jc w:val="left"/>
              <w:rPr>
                <w:rFonts w:hint="eastAsia" w:ascii="仿宋" w:hAnsi="仿宋" w:eastAsia="仿宋"/>
                <w:sz w:val="28"/>
                <w:szCs w:val="28"/>
              </w:rPr>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日印发</w:t>
            </w:r>
          </w:p>
        </w:tc>
      </w:tr>
    </w:tbl>
    <w:p w14:paraId="1E0616B6">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3"/>
      <w:suff w:val="nothing"/>
      <w:lvlText w:val="%1、"/>
      <w:lvlJc w:val="left"/>
      <w:pPr>
        <w:tabs>
          <w:tab w:val="left" w:pos="993"/>
        </w:tabs>
        <w:ind w:left="993" w:firstLine="0"/>
      </w:pPr>
      <w:rPr>
        <w:rFonts w:hint="eastAsia"/>
      </w:rPr>
    </w:lvl>
    <w:lvl w:ilvl="1" w:tentative="0">
      <w:start w:val="1"/>
      <w:numFmt w:val="chineseCounting"/>
      <w:pStyle w:val="4"/>
      <w:suff w:val="nothing"/>
      <w:lvlText w:val="（%2）"/>
      <w:lvlJc w:val="left"/>
      <w:pPr>
        <w:ind w:left="993" w:firstLine="0"/>
      </w:pPr>
      <w:rPr>
        <w:rFonts w:hint="eastAsia" w:ascii="仿宋" w:hAnsi="仿宋" w:eastAsia="仿宋" w:cs="宋体"/>
      </w:rPr>
    </w:lvl>
    <w:lvl w:ilvl="2" w:tentative="0">
      <w:start w:val="1"/>
      <w:numFmt w:val="decimal"/>
      <w:pStyle w:val="5"/>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abstractNum w:abstractNumId="2">
    <w:nsid w:val="76BE7AB5"/>
    <w:multiLevelType w:val="singleLevel"/>
    <w:tmpl w:val="76BE7AB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66438F"/>
    <w:rsid w:val="02E46937"/>
    <w:rsid w:val="030B6161"/>
    <w:rsid w:val="04A47321"/>
    <w:rsid w:val="07100621"/>
    <w:rsid w:val="07264286"/>
    <w:rsid w:val="07542310"/>
    <w:rsid w:val="07C631FE"/>
    <w:rsid w:val="07DC57B4"/>
    <w:rsid w:val="08607EC0"/>
    <w:rsid w:val="08EA2658"/>
    <w:rsid w:val="09864BCA"/>
    <w:rsid w:val="09FC1740"/>
    <w:rsid w:val="0A094D1A"/>
    <w:rsid w:val="0B3C19E4"/>
    <w:rsid w:val="0C7236B3"/>
    <w:rsid w:val="0D832131"/>
    <w:rsid w:val="0DB06FB5"/>
    <w:rsid w:val="0E102B78"/>
    <w:rsid w:val="0F062414"/>
    <w:rsid w:val="0F4C6BFF"/>
    <w:rsid w:val="0F6B26ED"/>
    <w:rsid w:val="0F914A2F"/>
    <w:rsid w:val="0FE15608"/>
    <w:rsid w:val="116E69B0"/>
    <w:rsid w:val="121B3756"/>
    <w:rsid w:val="12270675"/>
    <w:rsid w:val="14311A36"/>
    <w:rsid w:val="14485080"/>
    <w:rsid w:val="144B0212"/>
    <w:rsid w:val="14F05B14"/>
    <w:rsid w:val="1529088D"/>
    <w:rsid w:val="15D37529"/>
    <w:rsid w:val="160B1746"/>
    <w:rsid w:val="17CC51BB"/>
    <w:rsid w:val="18381EC3"/>
    <w:rsid w:val="184419B1"/>
    <w:rsid w:val="18527E28"/>
    <w:rsid w:val="198D1E15"/>
    <w:rsid w:val="19D8137C"/>
    <w:rsid w:val="1A445BA3"/>
    <w:rsid w:val="1A50276F"/>
    <w:rsid w:val="1A9A1170"/>
    <w:rsid w:val="1A9F7130"/>
    <w:rsid w:val="1B1F3CE5"/>
    <w:rsid w:val="1B2B7C6F"/>
    <w:rsid w:val="1C681F7B"/>
    <w:rsid w:val="1CDD0E88"/>
    <w:rsid w:val="1D007D32"/>
    <w:rsid w:val="1D093E4D"/>
    <w:rsid w:val="1F196F14"/>
    <w:rsid w:val="1F30765A"/>
    <w:rsid w:val="1F560908"/>
    <w:rsid w:val="1FEB0348"/>
    <w:rsid w:val="20542ED4"/>
    <w:rsid w:val="2155673D"/>
    <w:rsid w:val="217B49B5"/>
    <w:rsid w:val="22261D0A"/>
    <w:rsid w:val="239E225F"/>
    <w:rsid w:val="24E862E1"/>
    <w:rsid w:val="25334FFC"/>
    <w:rsid w:val="25F702A5"/>
    <w:rsid w:val="26E60F2F"/>
    <w:rsid w:val="272F4E1D"/>
    <w:rsid w:val="2777171F"/>
    <w:rsid w:val="28374BF9"/>
    <w:rsid w:val="283F0D7D"/>
    <w:rsid w:val="29E17ECF"/>
    <w:rsid w:val="29F17A79"/>
    <w:rsid w:val="2BEF7F49"/>
    <w:rsid w:val="2D0142DA"/>
    <w:rsid w:val="2E8A5DA3"/>
    <w:rsid w:val="2EE94141"/>
    <w:rsid w:val="310F3168"/>
    <w:rsid w:val="31CC241B"/>
    <w:rsid w:val="33FE58C0"/>
    <w:rsid w:val="3474508D"/>
    <w:rsid w:val="355A7EE2"/>
    <w:rsid w:val="355D1578"/>
    <w:rsid w:val="355D1A20"/>
    <w:rsid w:val="35DA5DE6"/>
    <w:rsid w:val="380541CD"/>
    <w:rsid w:val="38A731BC"/>
    <w:rsid w:val="38AB0E58"/>
    <w:rsid w:val="3971572F"/>
    <w:rsid w:val="398E4E00"/>
    <w:rsid w:val="3A4A0CD0"/>
    <w:rsid w:val="3AF143FE"/>
    <w:rsid w:val="3B164258"/>
    <w:rsid w:val="3D8E4D06"/>
    <w:rsid w:val="3EC15C04"/>
    <w:rsid w:val="40F33C83"/>
    <w:rsid w:val="44B65B7C"/>
    <w:rsid w:val="45076938"/>
    <w:rsid w:val="47107A2C"/>
    <w:rsid w:val="47B02837"/>
    <w:rsid w:val="49881965"/>
    <w:rsid w:val="4A413C1F"/>
    <w:rsid w:val="4A797DE0"/>
    <w:rsid w:val="4A9C14F9"/>
    <w:rsid w:val="4B701D22"/>
    <w:rsid w:val="4C6866A3"/>
    <w:rsid w:val="4EAB4939"/>
    <w:rsid w:val="510219E5"/>
    <w:rsid w:val="51E676C4"/>
    <w:rsid w:val="535011CF"/>
    <w:rsid w:val="536B615E"/>
    <w:rsid w:val="551707AE"/>
    <w:rsid w:val="55641C22"/>
    <w:rsid w:val="56353FD8"/>
    <w:rsid w:val="56EE7B37"/>
    <w:rsid w:val="57576CA1"/>
    <w:rsid w:val="57582925"/>
    <w:rsid w:val="5B570E5D"/>
    <w:rsid w:val="5CEA2E9E"/>
    <w:rsid w:val="5DE13458"/>
    <w:rsid w:val="61033D11"/>
    <w:rsid w:val="61B7275D"/>
    <w:rsid w:val="621A0BB0"/>
    <w:rsid w:val="62341F48"/>
    <w:rsid w:val="6242353D"/>
    <w:rsid w:val="63A11840"/>
    <w:rsid w:val="64B36EE9"/>
    <w:rsid w:val="65A63498"/>
    <w:rsid w:val="66095259"/>
    <w:rsid w:val="66732BA5"/>
    <w:rsid w:val="685B4774"/>
    <w:rsid w:val="6A1F439D"/>
    <w:rsid w:val="6A203C5D"/>
    <w:rsid w:val="6A524E2D"/>
    <w:rsid w:val="6B5B0D2F"/>
    <w:rsid w:val="6EFB604C"/>
    <w:rsid w:val="6F2B728F"/>
    <w:rsid w:val="70886160"/>
    <w:rsid w:val="71724535"/>
    <w:rsid w:val="71E3174B"/>
    <w:rsid w:val="72F75E47"/>
    <w:rsid w:val="73F12BC9"/>
    <w:rsid w:val="74354C97"/>
    <w:rsid w:val="747A2767"/>
    <w:rsid w:val="74BA710A"/>
    <w:rsid w:val="74BF4D8C"/>
    <w:rsid w:val="77E77D4F"/>
    <w:rsid w:val="7841456F"/>
    <w:rsid w:val="78853563"/>
    <w:rsid w:val="7A916D31"/>
    <w:rsid w:val="7B1B4558"/>
    <w:rsid w:val="7C1B42AF"/>
    <w:rsid w:val="7C9F0813"/>
    <w:rsid w:val="7D1363DA"/>
    <w:rsid w:val="7D845316"/>
    <w:rsid w:val="7EE4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3">
    <w:name w:val="heading 1"/>
    <w:basedOn w:val="1"/>
    <w:next w:val="1"/>
    <w:link w:val="22"/>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4">
    <w:name w:val="heading 2"/>
    <w:basedOn w:val="1"/>
    <w:next w:val="1"/>
    <w:link w:val="21"/>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5">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6">
    <w:name w:val="annotation text"/>
    <w:basedOn w:val="1"/>
    <w:autoRedefine/>
    <w:semiHidden/>
    <w:qFormat/>
    <w:uiPriority w:val="0"/>
    <w:pPr>
      <w:jc w:val="left"/>
    </w:pPr>
    <w:rPr>
      <w:kern w:val="0"/>
      <w:sz w:val="24"/>
      <w:szCs w:val="20"/>
    </w:rPr>
  </w:style>
  <w:style w:type="paragraph" w:styleId="7">
    <w:name w:val="Body Text"/>
    <w:basedOn w:val="1"/>
    <w:next w:val="8"/>
    <w:autoRedefine/>
    <w:qFormat/>
    <w:uiPriority w:val="0"/>
    <w:rPr>
      <w:sz w:val="28"/>
    </w:rPr>
  </w:style>
  <w:style w:type="paragraph" w:styleId="8">
    <w:name w:val="List Bullet 5"/>
    <w:basedOn w:val="1"/>
    <w:autoRedefine/>
    <w:qFormat/>
    <w:uiPriority w:val="0"/>
    <w:pPr>
      <w:numPr>
        <w:ilvl w:val="0"/>
        <w:numId w:val="2"/>
      </w:numPr>
    </w:pPr>
  </w:style>
  <w:style w:type="paragraph" w:styleId="9">
    <w:name w:val="Plain Text"/>
    <w:basedOn w:val="1"/>
    <w:next w:val="1"/>
    <w:autoRedefine/>
    <w:qFormat/>
    <w:uiPriority w:val="0"/>
    <w:rPr>
      <w:rFonts w:ascii="宋体" w:hAnsi="Courier New"/>
    </w:rPr>
  </w:style>
  <w:style w:type="paragraph" w:styleId="10">
    <w:name w:val="Date"/>
    <w:basedOn w:val="1"/>
    <w:next w:val="1"/>
    <w:autoRedefine/>
    <w:qFormat/>
    <w:uiPriority w:val="0"/>
    <w:pPr>
      <w:ind w:leftChars="2500"/>
    </w:pPr>
    <w:rPr>
      <w:rFonts w:eastAsia="仿宋_GB2312"/>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autoRedefine/>
    <w:qFormat/>
    <w:uiPriority w:val="0"/>
    <w:pPr>
      <w:snapToGrid w:val="0"/>
      <w:jc w:val="left"/>
    </w:pPr>
    <w:rPr>
      <w:sz w:val="18"/>
    </w:rPr>
  </w:style>
  <w:style w:type="table" w:styleId="16">
    <w:name w:val="Table Grid"/>
    <w:basedOn w:val="15"/>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8">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9">
    <w:name w:val="Default"/>
    <w:basedOn w:val="20"/>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1">
    <w:name w:val="标题 2 Char"/>
    <w:link w:val="4"/>
    <w:autoRedefine/>
    <w:qFormat/>
    <w:locked/>
    <w:uiPriority w:val="99"/>
    <w:rPr>
      <w:rFonts w:ascii="Arial" w:hAnsi="Arial" w:eastAsia="宋体" w:cs="Times New Roman"/>
      <w:b/>
      <w:bCs/>
      <w:sz w:val="28"/>
      <w:szCs w:val="32"/>
    </w:rPr>
  </w:style>
  <w:style w:type="character" w:customStyle="1" w:styleId="22">
    <w:name w:val="标题 1 Char"/>
    <w:link w:val="3"/>
    <w:autoRedefine/>
    <w:qFormat/>
    <w:locked/>
    <w:uiPriority w:val="99"/>
    <w:rPr>
      <w:rFonts w:ascii="Calibri" w:hAnsi="Calibri" w:eastAsia="宋体"/>
      <w:b/>
      <w:kern w:val="44"/>
      <w:sz w:val="44"/>
      <w:szCs w:val="24"/>
      <w:lang w:bidi="ar-SA"/>
    </w:rPr>
  </w:style>
  <w:style w:type="paragraph" w:customStyle="1" w:styleId="23">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 w:type="paragraph" w:customStyle="1" w:styleId="26">
    <w:name w:val="正文小四缩进"/>
    <w:basedOn w:val="1"/>
    <w:qFormat/>
    <w:uiPriority w:val="0"/>
    <w:pPr>
      <w:widowControl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3128</Words>
  <Characters>3407</Characters>
  <Lines>0</Lines>
  <Paragraphs>0</Paragraphs>
  <TotalTime>417</TotalTime>
  <ScaleCrop>false</ScaleCrop>
  <LinksUpToDate>false</LinksUpToDate>
  <CharactersWithSpaces>3419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2025-08-06T00:39:00Z</cp:lastPrinted>
  <dcterms:modified xsi:type="dcterms:W3CDTF">2025-08-12T01:32:18Z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7F77CB55856448BCB3775EC952330F0D_13</vt:lpwstr>
  </property>
  <property fmtid="{D5CDD505-2E9C-101B-9397-08002B2CF9AE}" pid="4" name="KSOTemplateDocerSaveRecord">
    <vt:lpwstr>eyJoZGlkIjoiMDc5MzViOWI5ODMxNmU1MjFmZjY5NjVlZTE5M2Q2YjUiLCJ1c2VySWQiOiIzNDEzNjc4NTYifQ==</vt:lpwstr>
  </property>
</Properties>
</file>