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68A">
      <w:pPr>
        <w:ind w:left="0" w:leftChars="0" w:firstLine="0" w:firstLineChars="0"/>
        <w:rPr>
          <w:rFonts w:hint="eastAsia" w:eastAsia="仿宋_GB2312"/>
          <w:sz w:val="32"/>
          <w:lang w:val="en-US" w:eastAsia="zh-CN"/>
        </w:rPr>
      </w:pPr>
    </w:p>
    <w:p w14:paraId="77C4D31A">
      <w:pPr>
        <w:bidi w:val="0"/>
        <w:rPr>
          <w:rFonts w:hint="eastAsia" w:ascii="仿宋_GB2312" w:hAnsi="仿宋_GB2312" w:eastAsia="仿宋_GB2312" w:cs="Times New Roman"/>
          <w:kern w:val="2"/>
          <w:sz w:val="32"/>
          <w:szCs w:val="32"/>
          <w:lang w:val="en-US" w:eastAsia="zh-CN" w:bidi="ar-SA"/>
        </w:rPr>
      </w:pPr>
    </w:p>
    <w:p w14:paraId="11392D1C">
      <w:pPr>
        <w:bidi w:val="0"/>
        <w:rPr>
          <w:rFonts w:hint="eastAsia"/>
          <w:lang w:val="en-US" w:eastAsia="zh-CN"/>
        </w:rPr>
      </w:pPr>
    </w:p>
    <w:p w14:paraId="38EBD69D">
      <w:pPr>
        <w:bidi w:val="0"/>
        <w:rPr>
          <w:rFonts w:hint="eastAsia"/>
          <w:lang w:val="en-US" w:eastAsia="zh-CN"/>
        </w:rPr>
      </w:pPr>
    </w:p>
    <w:p w14:paraId="44954A7F">
      <w:pPr>
        <w:bidi w:val="0"/>
        <w:rPr>
          <w:rFonts w:hint="eastAsia"/>
          <w:lang w:val="en-US" w:eastAsia="zh-CN"/>
        </w:rPr>
      </w:pPr>
    </w:p>
    <w:p w14:paraId="1DC0DB27">
      <w:pPr>
        <w:bidi w:val="0"/>
        <w:rPr>
          <w:rFonts w:hint="eastAsia"/>
          <w:lang w:val="en-US" w:eastAsia="zh-CN"/>
        </w:rPr>
      </w:pPr>
    </w:p>
    <w:p w14:paraId="1CEBAE0C">
      <w:pPr>
        <w:bidi w:val="0"/>
        <w:rPr>
          <w:rFonts w:hint="eastAsia"/>
          <w:lang w:val="en-US" w:eastAsia="zh-CN"/>
        </w:rPr>
      </w:pPr>
    </w:p>
    <w:p w14:paraId="5F4EEF7E">
      <w:pPr>
        <w:bidi w:val="0"/>
        <w:ind w:left="0" w:leftChars="0" w:firstLine="0" w:firstLineChars="0"/>
        <w:jc w:val="center"/>
        <w:rPr>
          <w:rFonts w:hint="eastAsia" w:ascii="仿宋_GB2312" w:hAnsi="仿宋_GB2312" w:eastAsia="仿宋_GB2312" w:cs="仿宋_GB2312"/>
          <w:spacing w:val="-20"/>
          <w:sz w:val="32"/>
          <w:szCs w:val="32"/>
        </w:rPr>
      </w:pPr>
    </w:p>
    <w:p w14:paraId="410B65C5">
      <w:pPr>
        <w:bidi w:val="0"/>
        <w:ind w:left="0" w:leftChars="0" w:firstLine="0" w:firstLineChars="0"/>
        <w:jc w:val="center"/>
        <w:rPr>
          <w:rFonts w:hint="eastAsia"/>
          <w:lang w:val="en-US" w:eastAsia="zh-CN"/>
        </w:rPr>
      </w:pPr>
      <w:r>
        <w:rPr>
          <w:rFonts w:hint="eastAsia" w:ascii="仿宋_GB2312" w:hAnsi="仿宋_GB2312" w:eastAsia="仿宋_GB2312" w:cs="仿宋_GB2312"/>
          <w:spacing w:val="-20"/>
          <w:sz w:val="32"/>
          <w:szCs w:val="32"/>
        </w:rPr>
        <w:t>吉市（龙）环建（表）字〔20</w:t>
      </w:r>
      <w:r>
        <w:rPr>
          <w:rFonts w:hint="eastAsia" w:cs="仿宋_GB2312"/>
          <w:spacing w:val="-20"/>
          <w:sz w:val="32"/>
          <w:szCs w:val="32"/>
          <w:lang w:val="en-US" w:eastAsia="zh-CN"/>
        </w:rPr>
        <w:t>25</w:t>
      </w:r>
      <w:r>
        <w:rPr>
          <w:rFonts w:hint="eastAsia" w:ascii="仿宋_GB2312" w:hAnsi="仿宋_GB2312" w:eastAsia="仿宋_GB2312" w:cs="仿宋_GB2312"/>
          <w:spacing w:val="-20"/>
          <w:sz w:val="32"/>
          <w:szCs w:val="32"/>
        </w:rPr>
        <w:t>〕</w:t>
      </w:r>
      <w:r>
        <w:rPr>
          <w:rFonts w:hint="eastAsia" w:cs="仿宋_GB2312"/>
          <w:spacing w:val="-20"/>
          <w:sz w:val="32"/>
          <w:szCs w:val="32"/>
          <w:lang w:val="en-US" w:eastAsia="zh-CN"/>
        </w:rPr>
        <w:t>11</w:t>
      </w:r>
      <w:r>
        <w:rPr>
          <w:rFonts w:hint="eastAsia" w:ascii="仿宋_GB2312" w:hAnsi="仿宋_GB2312" w:eastAsia="仿宋_GB2312" w:cs="仿宋_GB2312"/>
          <w:spacing w:val="-20"/>
          <w:sz w:val="32"/>
          <w:szCs w:val="32"/>
        </w:rPr>
        <w:t>号</w:t>
      </w:r>
    </w:p>
    <w:p w14:paraId="517D7477">
      <w:pPr>
        <w:bidi w:val="0"/>
        <w:ind w:left="0" w:leftChars="0" w:firstLine="0" w:firstLineChars="0"/>
        <w:jc w:val="both"/>
        <w:rPr>
          <w:rFonts w:hint="eastAsia" w:ascii="仿宋_GB2312" w:hAnsi="仿宋_GB2312" w:eastAsia="仿宋_GB2312" w:cs="仿宋_GB2312"/>
          <w:spacing w:val="-20"/>
          <w:sz w:val="32"/>
          <w:szCs w:val="32"/>
        </w:rPr>
      </w:pPr>
    </w:p>
    <w:p w14:paraId="44FAB312">
      <w:pPr>
        <w:pStyle w:val="9"/>
        <w:ind w:left="0" w:leftChars="0" w:firstLine="0" w:firstLineChars="0"/>
        <w:jc w:val="center"/>
        <w:rPr>
          <w:rFonts w:hint="eastAsia" w:ascii="方正小标宋简体" w:hAnsi="方正小标宋简体" w:eastAsia="方正小标宋简体" w:cs="方正小标宋简体"/>
          <w:b w:val="0"/>
          <w:bCs w:val="0"/>
          <w:w w:val="90"/>
          <w:sz w:val="44"/>
          <w:szCs w:val="44"/>
        </w:rPr>
      </w:pPr>
      <w:r>
        <w:rPr>
          <w:rFonts w:hint="eastAsia" w:ascii="方正小标宋简体" w:hAnsi="方正小标宋简体" w:eastAsia="方正小标宋简体" w:cs="方正小标宋简体"/>
          <w:b w:val="0"/>
          <w:bCs w:val="0"/>
          <w:w w:val="90"/>
          <w:kern w:val="2"/>
          <w:sz w:val="44"/>
          <w:szCs w:val="44"/>
          <w:lang w:val="en-US" w:eastAsia="zh-CN" w:bidi="ar-SA"/>
        </w:rPr>
        <w:t>关于吉林市隆祥筑路材料有限公司沥青混凝土搅拌站扩建项目</w:t>
      </w:r>
      <w:r>
        <w:rPr>
          <w:rFonts w:hint="eastAsia" w:ascii="方正小标宋简体" w:hAnsi="方正小标宋简体" w:eastAsia="方正小标宋简体" w:cs="方正小标宋简体"/>
          <w:b w:val="0"/>
          <w:bCs w:val="0"/>
          <w:w w:val="90"/>
          <w:sz w:val="44"/>
          <w:szCs w:val="44"/>
        </w:rPr>
        <w:t>环境影响报告表的批复</w:t>
      </w:r>
    </w:p>
    <w:p w14:paraId="66771636">
      <w:pPr>
        <w:pStyle w:val="9"/>
        <w:ind w:left="0" w:leftChars="0" w:firstLine="0" w:firstLineChars="0"/>
        <w:jc w:val="center"/>
        <w:rPr>
          <w:rFonts w:hint="eastAsia" w:ascii="方正小标宋简体" w:hAnsi="方正小标宋简体" w:eastAsia="方正小标宋简体" w:cs="方正小标宋简体"/>
          <w:b w:val="0"/>
          <w:bCs w:val="0"/>
          <w:w w:val="90"/>
          <w:sz w:val="44"/>
          <w:szCs w:val="44"/>
          <w:lang w:val="en-US" w:eastAsia="zh-CN"/>
        </w:rPr>
      </w:pPr>
    </w:p>
    <w:p w14:paraId="6D12A0B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吉林市隆祥筑路材料有限公司： </w:t>
      </w:r>
    </w:p>
    <w:p w14:paraId="4EF8D77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你单位《关于对〈</w:t>
      </w:r>
      <w:r>
        <w:rPr>
          <w:rFonts w:hint="eastAsia" w:cs="仿宋_GB2312"/>
          <w:szCs w:val="21"/>
          <w:lang w:val="en-US" w:eastAsia="zh-CN"/>
        </w:rPr>
        <w:t>吉林市隆祥筑路材料有限公司沥青混凝土搅拌站扩建项目</w:t>
      </w:r>
      <w:r>
        <w:rPr>
          <w:rFonts w:hint="eastAsia" w:ascii="仿宋_GB2312" w:hAnsi="仿宋_GB2312" w:eastAsia="仿宋_GB2312" w:cs="仿宋_GB2312"/>
          <w:szCs w:val="21"/>
          <w:lang w:val="en-US" w:eastAsia="zh-CN"/>
        </w:rPr>
        <w:t>环境影响报告表〉审查的申请》和委托吉林</w:t>
      </w:r>
      <w:r>
        <w:rPr>
          <w:rFonts w:hint="eastAsia" w:cs="仿宋_GB2312"/>
          <w:szCs w:val="21"/>
          <w:lang w:val="en-US" w:eastAsia="zh-CN"/>
        </w:rPr>
        <w:t>灵隆</w:t>
      </w:r>
      <w:r>
        <w:rPr>
          <w:rFonts w:hint="eastAsia" w:ascii="仿宋_GB2312" w:hAnsi="仿宋_GB2312" w:eastAsia="仿宋_GB2312" w:cs="仿宋_GB2312"/>
          <w:szCs w:val="21"/>
          <w:lang w:val="en-US" w:eastAsia="zh-CN"/>
        </w:rPr>
        <w:t xml:space="preserve">环境科技有限公司编制的《吉林市隆祥筑路材料有限公司沥青混凝土搅拌站扩建项目环境影响报告表》（报批版）收悉。经研究，现批复如下：　 </w:t>
      </w:r>
    </w:p>
    <w:p w14:paraId="391AA6F3">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Cs w:val="21"/>
          <w:lang w:val="en-US" w:eastAsia="zh-CN"/>
        </w:rPr>
        <w:t>吉林市隆祥筑路材料有限公司</w:t>
      </w:r>
      <w:r>
        <w:rPr>
          <w:rFonts w:hint="eastAsia" w:cs="仿宋_GB2312"/>
          <w:color w:val="auto"/>
          <w:kern w:val="2"/>
          <w:sz w:val="32"/>
          <w:szCs w:val="32"/>
          <w:lang w:val="en-US" w:eastAsia="zh-CN" w:bidi="ar-SA"/>
        </w:rPr>
        <w:t>位于</w:t>
      </w:r>
      <w:r>
        <w:rPr>
          <w:rFonts w:hint="default" w:ascii="Times New Roman" w:hAnsi="Times New Roman" w:eastAsia="仿宋" w:cs="Times New Roman"/>
          <w:kern w:val="0"/>
          <w:sz w:val="32"/>
          <w:szCs w:val="32"/>
          <w:lang w:val="en-US" w:eastAsia="zh-CN"/>
        </w:rPr>
        <w:t>吉林省吉林市龙潭区江北乡官地村</w:t>
      </w:r>
      <w:r>
        <w:rPr>
          <w:rFonts w:hint="eastAsia" w:cs="仿宋_GB2312"/>
          <w:color w:val="auto"/>
          <w:kern w:val="2"/>
          <w:sz w:val="32"/>
          <w:szCs w:val="32"/>
          <w:lang w:val="en-US" w:eastAsia="zh-CN" w:bidi="ar-SA"/>
        </w:rPr>
        <w:t>，</w:t>
      </w:r>
      <w:r>
        <w:rPr>
          <w:rFonts w:hint="eastAsia" w:ascii="仿宋_GB2312" w:hAnsi="仿宋_GB2312" w:eastAsia="仿宋_GB2312" w:cs="仿宋_GB2312"/>
          <w:szCs w:val="21"/>
          <w:lang w:val="en-US" w:eastAsia="zh-CN"/>
        </w:rPr>
        <w:t>本项目</w:t>
      </w:r>
      <w:r>
        <w:rPr>
          <w:rFonts w:hint="eastAsia" w:cs="仿宋_GB2312"/>
          <w:szCs w:val="21"/>
          <w:lang w:val="en-US" w:eastAsia="zh-CN"/>
        </w:rPr>
        <w:t>在现有厂区内</w:t>
      </w:r>
      <w:r>
        <w:rPr>
          <w:rFonts w:hint="default" w:ascii="Times New Roman" w:hAnsi="Times New Roman" w:eastAsia="仿宋" w:cs="Times New Roman"/>
          <w:kern w:val="0"/>
          <w:sz w:val="32"/>
          <w:szCs w:val="32"/>
          <w:lang w:val="en-US" w:eastAsia="zh-CN"/>
        </w:rPr>
        <w:t>扩</w:t>
      </w:r>
      <w:r>
        <w:rPr>
          <w:rFonts w:hint="default" w:ascii="Times New Roman" w:hAnsi="Times New Roman" w:eastAsia="仿宋" w:cs="Times New Roman"/>
          <w:kern w:val="0"/>
          <w:sz w:val="32"/>
          <w:szCs w:val="32"/>
        </w:rPr>
        <w:t>建1座沥青混凝土搅拌</w:t>
      </w:r>
      <w:r>
        <w:rPr>
          <w:rFonts w:hint="default" w:ascii="仿宋_GB2312" w:hAnsi="仿宋_GB2312" w:eastAsia="仿宋_GB2312" w:cs="仿宋_GB2312"/>
          <w:szCs w:val="21"/>
          <w:lang w:val="en-US" w:eastAsia="zh-CN"/>
        </w:rPr>
        <w:t>站</w:t>
      </w:r>
      <w:r>
        <w:rPr>
          <w:rFonts w:hint="eastAsia" w:ascii="仿宋_GB2312" w:hAnsi="仿宋_GB2312" w:eastAsia="仿宋_GB2312" w:cs="仿宋_GB2312"/>
          <w:szCs w:val="21"/>
          <w:lang w:val="en-US" w:eastAsia="zh-CN"/>
        </w:rPr>
        <w:t>，</w:t>
      </w:r>
      <w:r>
        <w:rPr>
          <w:rFonts w:hint="eastAsia" w:cs="仿宋_GB2312"/>
          <w:szCs w:val="21"/>
          <w:lang w:val="en-US" w:eastAsia="zh-CN"/>
        </w:rPr>
        <w:t>年</w:t>
      </w:r>
      <w:r>
        <w:rPr>
          <w:rFonts w:hint="eastAsia" w:ascii="仿宋_GB2312" w:hAnsi="仿宋_GB2312" w:eastAsia="仿宋_GB2312" w:cs="仿宋_GB2312"/>
          <w:szCs w:val="21"/>
          <w:lang w:val="en-US" w:eastAsia="zh-CN"/>
        </w:rPr>
        <w:t>产</w:t>
      </w:r>
      <w:r>
        <w:rPr>
          <w:rFonts w:hint="default" w:ascii="仿宋_GB2312" w:hAnsi="仿宋_GB2312" w:eastAsia="仿宋_GB2312" w:cs="仿宋_GB2312"/>
          <w:szCs w:val="21"/>
          <w:lang w:val="en-US" w:eastAsia="zh-CN"/>
        </w:rPr>
        <w:t>2万m</w:t>
      </w:r>
      <w:r>
        <w:rPr>
          <w:rFonts w:hint="default" w:ascii="仿宋_GB2312" w:hAnsi="仿宋_GB2312" w:eastAsia="仿宋_GB2312" w:cs="仿宋_GB2312"/>
          <w:szCs w:val="21"/>
          <w:vertAlign w:val="superscript"/>
          <w:lang w:val="en-US" w:eastAsia="zh-CN"/>
        </w:rPr>
        <w:t>3</w:t>
      </w:r>
      <w:r>
        <w:rPr>
          <w:rFonts w:hint="default" w:ascii="仿宋_GB2312" w:hAnsi="仿宋_GB2312" w:eastAsia="仿宋_GB2312" w:cs="仿宋_GB2312"/>
          <w:szCs w:val="21"/>
          <w:lang w:val="en-US" w:eastAsia="zh-CN"/>
        </w:rPr>
        <w:t>沥青混凝土</w:t>
      </w:r>
      <w:r>
        <w:rPr>
          <w:rFonts w:hint="eastAsia" w:ascii="仿宋_GB2312" w:hAnsi="仿宋_GB2312" w:eastAsia="仿宋_GB2312" w:cs="仿宋_GB2312"/>
          <w:szCs w:val="21"/>
          <w:lang w:val="en-US" w:eastAsia="zh-CN"/>
        </w:rPr>
        <w:t>，建成后全厂</w:t>
      </w:r>
      <w:r>
        <w:rPr>
          <w:rFonts w:hint="eastAsia" w:cs="仿宋_GB2312"/>
          <w:szCs w:val="21"/>
          <w:lang w:val="en-US" w:eastAsia="zh-CN"/>
        </w:rPr>
        <w:t>可年</w:t>
      </w:r>
      <w:r>
        <w:rPr>
          <w:rFonts w:hint="eastAsia" w:ascii="仿宋_GB2312" w:hAnsi="仿宋_GB2312" w:eastAsia="仿宋_GB2312" w:cs="仿宋_GB2312"/>
          <w:szCs w:val="21"/>
          <w:lang w:val="en-US" w:eastAsia="zh-CN"/>
        </w:rPr>
        <w:t>产5</w:t>
      </w:r>
      <w:r>
        <w:rPr>
          <w:rFonts w:hint="default" w:ascii="仿宋_GB2312" w:hAnsi="仿宋_GB2312" w:eastAsia="仿宋_GB2312" w:cs="仿宋_GB2312"/>
          <w:szCs w:val="21"/>
          <w:lang w:val="en-US" w:eastAsia="zh-CN"/>
        </w:rPr>
        <w:t>万m</w:t>
      </w:r>
      <w:r>
        <w:rPr>
          <w:rFonts w:hint="default" w:ascii="仿宋_GB2312" w:hAnsi="仿宋_GB2312" w:eastAsia="仿宋_GB2312" w:cs="仿宋_GB2312"/>
          <w:szCs w:val="21"/>
          <w:vertAlign w:val="superscript"/>
          <w:lang w:val="en-US" w:eastAsia="zh-CN"/>
        </w:rPr>
        <w:t>3</w:t>
      </w:r>
      <w:r>
        <w:rPr>
          <w:rFonts w:hint="default" w:ascii="仿宋_GB2312" w:hAnsi="仿宋_GB2312" w:eastAsia="仿宋_GB2312" w:cs="仿宋_GB2312"/>
          <w:szCs w:val="21"/>
          <w:lang w:val="en-US" w:eastAsia="zh-CN"/>
        </w:rPr>
        <w:t>沥青混凝土</w:t>
      </w:r>
      <w:r>
        <w:rPr>
          <w:rFonts w:hint="eastAsia" w:ascii="仿宋_GB2312" w:hAnsi="仿宋_GB2312" w:eastAsia="仿宋_GB2312" w:cs="仿宋_GB2312"/>
          <w:szCs w:val="21"/>
          <w:lang w:val="en-US" w:eastAsia="zh-CN"/>
        </w:rPr>
        <w:t>。</w:t>
      </w:r>
    </w:p>
    <w:p w14:paraId="4399D07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Cs w:val="21"/>
          <w:lang w:val="en-US" w:eastAsia="zh-CN"/>
        </w:rPr>
        <w:t>主体工程：</w:t>
      </w:r>
      <w:r>
        <w:rPr>
          <w:rFonts w:hint="eastAsia" w:cs="仿宋_GB2312"/>
          <w:szCs w:val="21"/>
          <w:lang w:val="en-US" w:eastAsia="zh-CN"/>
        </w:rPr>
        <w:t>扩建一座</w:t>
      </w:r>
      <w:r>
        <w:rPr>
          <w:rFonts w:hint="eastAsia" w:ascii="仿宋_GB2312" w:hAnsi="仿宋_GB2312" w:eastAsia="仿宋_GB2312" w:cs="仿宋_GB2312"/>
          <w:szCs w:val="21"/>
          <w:lang w:val="en-US" w:eastAsia="zh-CN"/>
        </w:rPr>
        <w:t>沥青混凝土搅拌站，内部设置搅</w:t>
      </w:r>
      <w:r>
        <w:rPr>
          <w:rFonts w:hint="eastAsia"/>
          <w:color w:val="auto"/>
          <w:szCs w:val="21"/>
        </w:rPr>
        <w:t>拌楼</w:t>
      </w:r>
      <w:r>
        <w:rPr>
          <w:rFonts w:hint="eastAsia"/>
          <w:color w:val="auto"/>
          <w:szCs w:val="21"/>
          <w:lang w:eastAsia="zh-CN"/>
        </w:rPr>
        <w:t>（</w:t>
      </w:r>
      <w:r>
        <w:rPr>
          <w:rFonts w:hint="eastAsia"/>
          <w:color w:val="auto"/>
          <w:szCs w:val="21"/>
          <w:lang w:val="en-US" w:eastAsia="zh-CN"/>
        </w:rPr>
        <w:t>含</w:t>
      </w:r>
      <w:r>
        <w:rPr>
          <w:rFonts w:hint="eastAsia"/>
          <w:color w:val="auto"/>
          <w:szCs w:val="21"/>
        </w:rPr>
        <w:t>搅拌机、碎石预处理系统和卸料间</w:t>
      </w:r>
      <w:r>
        <w:rPr>
          <w:rFonts w:hint="eastAsia"/>
          <w:color w:val="auto"/>
          <w:szCs w:val="21"/>
          <w:lang w:eastAsia="zh-CN"/>
        </w:rPr>
        <w:t>）</w:t>
      </w:r>
      <w:r>
        <w:rPr>
          <w:rFonts w:hint="eastAsia"/>
          <w:color w:val="auto"/>
          <w:szCs w:val="21"/>
          <w:lang w:val="en-US" w:eastAsia="zh-CN"/>
        </w:rPr>
        <w:t>及其操作间</w:t>
      </w:r>
      <w:r>
        <w:rPr>
          <w:rFonts w:hint="eastAsia" w:cs="仿宋_GB2312"/>
          <w:color w:val="auto"/>
          <w:kern w:val="2"/>
          <w:sz w:val="32"/>
          <w:szCs w:val="32"/>
          <w:u w:val="none"/>
          <w:lang w:val="en-US" w:eastAsia="zh-CN" w:bidi="ar-SA"/>
        </w:rPr>
        <w:t>；储</w:t>
      </w:r>
      <w:r>
        <w:rPr>
          <w:rFonts w:hint="eastAsia" w:cs="仿宋_GB2312"/>
          <w:color w:val="auto"/>
          <w:kern w:val="2"/>
          <w:sz w:val="32"/>
          <w:szCs w:val="32"/>
          <w:highlight w:val="none"/>
          <w:u w:val="none"/>
          <w:lang w:val="en-US" w:eastAsia="zh-CN" w:bidi="ar-SA"/>
        </w:rPr>
        <w:t>运工程：扩建罐区，增设1个容积为</w:t>
      </w:r>
      <w:r>
        <w:rPr>
          <w:rFonts w:hint="eastAsia"/>
          <w:color w:val="auto"/>
          <w:szCs w:val="21"/>
          <w:highlight w:val="none"/>
          <w:u w:val="none"/>
        </w:rPr>
        <w:t>75m</w:t>
      </w:r>
      <w:r>
        <w:rPr>
          <w:rFonts w:hint="eastAsia"/>
          <w:color w:val="auto"/>
          <w:szCs w:val="21"/>
          <w:highlight w:val="none"/>
          <w:u w:val="none"/>
          <w:vertAlign w:val="superscript"/>
        </w:rPr>
        <w:t>3</w:t>
      </w:r>
      <w:r>
        <w:rPr>
          <w:rFonts w:hint="eastAsia"/>
          <w:color w:val="auto"/>
          <w:szCs w:val="21"/>
          <w:highlight w:val="none"/>
          <w:u w:val="none"/>
          <w:vertAlign w:val="baseline"/>
          <w:lang w:eastAsia="zh-CN"/>
        </w:rPr>
        <w:t>的</w:t>
      </w:r>
      <w:r>
        <w:rPr>
          <w:rFonts w:hint="eastAsia" w:cs="仿宋_GB2312"/>
          <w:color w:val="auto"/>
          <w:kern w:val="2"/>
          <w:sz w:val="32"/>
          <w:szCs w:val="32"/>
          <w:highlight w:val="none"/>
          <w:u w:val="none"/>
          <w:lang w:val="en-US" w:eastAsia="zh-CN" w:bidi="ar-SA"/>
        </w:rPr>
        <w:t>石粉罐，</w:t>
      </w:r>
      <w:r>
        <w:rPr>
          <w:rFonts w:hint="eastAsia"/>
          <w:color w:val="auto"/>
          <w:szCs w:val="21"/>
          <w:highlight w:val="none"/>
          <w:u w:val="none"/>
        </w:rPr>
        <w:t>1</w:t>
      </w:r>
      <w:r>
        <w:rPr>
          <w:rFonts w:hint="eastAsia"/>
          <w:color w:val="auto"/>
          <w:szCs w:val="21"/>
          <w:highlight w:val="none"/>
          <w:u w:val="none"/>
          <w:lang w:val="en-US" w:eastAsia="zh-CN"/>
        </w:rPr>
        <w:t>个</w:t>
      </w:r>
      <w:r>
        <w:rPr>
          <w:rFonts w:hint="eastAsia" w:cs="仿宋_GB2312"/>
          <w:color w:val="auto"/>
          <w:kern w:val="2"/>
          <w:sz w:val="32"/>
          <w:szCs w:val="32"/>
          <w:highlight w:val="none"/>
          <w:u w:val="none"/>
          <w:lang w:val="en-US" w:eastAsia="zh-CN" w:bidi="ar-SA"/>
        </w:rPr>
        <w:t>容积为</w:t>
      </w:r>
      <w:r>
        <w:rPr>
          <w:rFonts w:hint="eastAsia"/>
          <w:color w:val="auto"/>
          <w:szCs w:val="21"/>
          <w:highlight w:val="none"/>
          <w:u w:val="none"/>
        </w:rPr>
        <w:t>40m</w:t>
      </w:r>
      <w:r>
        <w:rPr>
          <w:rFonts w:hint="eastAsia"/>
          <w:color w:val="auto"/>
          <w:szCs w:val="21"/>
          <w:highlight w:val="none"/>
          <w:u w:val="none"/>
          <w:vertAlign w:val="superscript"/>
        </w:rPr>
        <w:t>3</w:t>
      </w:r>
      <w:r>
        <w:rPr>
          <w:rFonts w:hint="eastAsia"/>
          <w:color w:val="auto"/>
          <w:szCs w:val="21"/>
          <w:highlight w:val="none"/>
          <w:u w:val="none"/>
        </w:rPr>
        <w:t>卧式柴油储罐</w:t>
      </w:r>
      <w:r>
        <w:rPr>
          <w:rFonts w:hint="eastAsia" w:cs="仿宋_GB2312"/>
          <w:color w:val="auto"/>
          <w:kern w:val="2"/>
          <w:sz w:val="32"/>
          <w:szCs w:val="32"/>
          <w:highlight w:val="none"/>
          <w:u w:val="none"/>
          <w:lang w:val="en-US" w:eastAsia="zh-CN" w:bidi="ar-SA"/>
        </w:rPr>
        <w:t>及</w:t>
      </w:r>
      <w:r>
        <w:rPr>
          <w:rFonts w:hint="eastAsia"/>
          <w:color w:val="auto"/>
          <w:szCs w:val="21"/>
          <w:highlight w:val="none"/>
          <w:u w:val="none"/>
        </w:rPr>
        <w:t>4</w:t>
      </w:r>
      <w:r>
        <w:rPr>
          <w:rFonts w:hint="eastAsia"/>
          <w:color w:val="auto"/>
          <w:szCs w:val="21"/>
          <w:highlight w:val="none"/>
          <w:u w:val="none"/>
          <w:lang w:val="en-US" w:eastAsia="zh-CN"/>
        </w:rPr>
        <w:t>个</w:t>
      </w:r>
      <w:r>
        <w:rPr>
          <w:rFonts w:hint="eastAsia" w:cs="仿宋_GB2312"/>
          <w:color w:val="auto"/>
          <w:kern w:val="2"/>
          <w:sz w:val="32"/>
          <w:szCs w:val="32"/>
          <w:highlight w:val="none"/>
          <w:u w:val="none"/>
          <w:lang w:val="en-US" w:eastAsia="zh-CN" w:bidi="ar-SA"/>
        </w:rPr>
        <w:t>容积为</w:t>
      </w:r>
      <w:r>
        <w:rPr>
          <w:rFonts w:hint="eastAsia"/>
          <w:color w:val="auto"/>
          <w:szCs w:val="21"/>
          <w:highlight w:val="none"/>
          <w:u w:val="none"/>
        </w:rPr>
        <w:t>50m</w:t>
      </w:r>
      <w:r>
        <w:rPr>
          <w:rFonts w:hint="eastAsia"/>
          <w:color w:val="auto"/>
          <w:szCs w:val="21"/>
          <w:highlight w:val="none"/>
          <w:u w:val="none"/>
          <w:vertAlign w:val="superscript"/>
        </w:rPr>
        <w:t>3</w:t>
      </w:r>
      <w:r>
        <w:rPr>
          <w:rFonts w:hint="eastAsia"/>
          <w:color w:val="auto"/>
          <w:szCs w:val="21"/>
          <w:highlight w:val="none"/>
          <w:u w:val="none"/>
        </w:rPr>
        <w:t>卧式沥青储罐</w:t>
      </w:r>
      <w:r>
        <w:rPr>
          <w:rFonts w:hint="eastAsia"/>
          <w:color w:val="auto"/>
          <w:szCs w:val="21"/>
          <w:highlight w:val="none"/>
          <w:u w:val="none"/>
          <w:lang w:eastAsia="zh-CN"/>
        </w:rPr>
        <w:t>，罐区四周设置</w:t>
      </w:r>
      <w:r>
        <w:rPr>
          <w:rFonts w:hint="eastAsia"/>
          <w:color w:val="auto"/>
          <w:szCs w:val="21"/>
          <w:highlight w:val="none"/>
          <w:u w:val="none"/>
          <w:lang w:val="en-US" w:eastAsia="zh-CN"/>
        </w:rPr>
        <w:t>0.6</w:t>
      </w:r>
      <w:r>
        <w:rPr>
          <w:rFonts w:hint="eastAsia"/>
          <w:color w:val="auto"/>
          <w:szCs w:val="21"/>
          <w:highlight w:val="none"/>
          <w:u w:val="none"/>
          <w:lang w:eastAsia="zh-CN"/>
        </w:rPr>
        <w:t>m高围堰</w:t>
      </w:r>
      <w:r>
        <w:rPr>
          <w:rFonts w:hint="eastAsia" w:cs="仿宋_GB2312"/>
          <w:color w:val="auto"/>
          <w:kern w:val="2"/>
          <w:sz w:val="32"/>
          <w:szCs w:val="32"/>
          <w:highlight w:val="none"/>
          <w:u w:val="none"/>
          <w:lang w:val="en-US" w:eastAsia="zh-CN" w:bidi="ar-SA"/>
        </w:rPr>
        <w:t>；增设</w:t>
      </w:r>
      <w:r>
        <w:rPr>
          <w:rFonts w:hint="eastAsia"/>
          <w:color w:val="auto"/>
          <w:szCs w:val="21"/>
          <w:highlight w:val="none"/>
          <w:u w:val="none"/>
        </w:rPr>
        <w:t>沥青卸料槽</w:t>
      </w:r>
      <w:r>
        <w:rPr>
          <w:rFonts w:hint="eastAsia"/>
          <w:color w:val="auto"/>
          <w:szCs w:val="21"/>
          <w:highlight w:val="none"/>
          <w:u w:val="none"/>
          <w:lang w:eastAsia="zh-CN"/>
        </w:rPr>
        <w:t>，</w:t>
      </w:r>
      <w:r>
        <w:rPr>
          <w:rFonts w:hint="eastAsia"/>
          <w:color w:val="auto"/>
          <w:szCs w:val="21"/>
          <w:highlight w:val="none"/>
          <w:u w:val="none"/>
        </w:rPr>
        <w:t>占地</w:t>
      </w:r>
      <w:r>
        <w:rPr>
          <w:rFonts w:hint="eastAsia"/>
          <w:color w:val="auto"/>
          <w:szCs w:val="21"/>
          <w:highlight w:val="none"/>
          <w:u w:val="none"/>
          <w:lang w:val="en-US" w:eastAsia="zh-CN"/>
        </w:rPr>
        <w:t>面积为</w:t>
      </w:r>
      <w:r>
        <w:rPr>
          <w:rFonts w:hint="eastAsia"/>
          <w:color w:val="auto"/>
          <w:szCs w:val="21"/>
          <w:highlight w:val="none"/>
          <w:u w:val="none"/>
        </w:rPr>
        <w:t>5m</w:t>
      </w:r>
      <w:r>
        <w:rPr>
          <w:rFonts w:hint="eastAsia"/>
          <w:color w:val="auto"/>
          <w:szCs w:val="21"/>
          <w:highlight w:val="none"/>
          <w:u w:val="none"/>
          <w:vertAlign w:val="superscript"/>
        </w:rPr>
        <w:t>2</w:t>
      </w:r>
      <w:r>
        <w:rPr>
          <w:rFonts w:hint="eastAsia" w:cs="仿宋_GB2312"/>
          <w:color w:val="auto"/>
          <w:kern w:val="2"/>
          <w:sz w:val="32"/>
          <w:szCs w:val="32"/>
          <w:highlight w:val="none"/>
          <w:u w:val="none"/>
          <w:vertAlign w:val="baseline"/>
          <w:lang w:val="en-US" w:eastAsia="zh-CN" w:bidi="ar-SA"/>
        </w:rPr>
        <w:t>；增设地下沉淀池及</w:t>
      </w:r>
      <w:r>
        <w:rPr>
          <w:rFonts w:hint="eastAsia" w:ascii="宋体" w:hAnsi="宋体" w:cs="宋体"/>
          <w:color w:val="auto"/>
          <w:kern w:val="0"/>
          <w:szCs w:val="21"/>
          <w:u w:val="none"/>
          <w:lang w:val="en-US" w:eastAsia="zh-CN" w:bidi="ar"/>
        </w:rPr>
        <w:t>截流沟</w:t>
      </w:r>
      <w:r>
        <w:rPr>
          <w:rFonts w:hint="eastAsia" w:ascii="宋体" w:hAnsi="宋体" w:cs="宋体"/>
          <w:color w:val="auto"/>
          <w:kern w:val="0"/>
          <w:szCs w:val="21"/>
          <w:highlight w:val="none"/>
          <w:u w:val="none"/>
          <w:lang w:bidi="ar"/>
        </w:rPr>
        <w:t>，容积</w:t>
      </w:r>
      <w:r>
        <w:rPr>
          <w:rFonts w:hint="eastAsia" w:ascii="宋体" w:hAnsi="宋体" w:cs="宋体"/>
          <w:color w:val="auto"/>
          <w:kern w:val="0"/>
          <w:szCs w:val="21"/>
          <w:highlight w:val="none"/>
          <w:u w:val="none"/>
          <w:lang w:val="en-US" w:eastAsia="zh-CN" w:bidi="ar"/>
        </w:rPr>
        <w:t>为</w:t>
      </w:r>
      <w:r>
        <w:rPr>
          <w:rFonts w:hint="eastAsia"/>
          <w:color w:val="auto"/>
          <w:kern w:val="0"/>
          <w:szCs w:val="21"/>
          <w:u w:val="none"/>
          <w:lang w:bidi="ar"/>
        </w:rPr>
        <w:t>6</w:t>
      </w:r>
      <w:r>
        <w:rPr>
          <w:color w:val="auto"/>
          <w:kern w:val="0"/>
          <w:szCs w:val="21"/>
          <w:u w:val="none"/>
          <w:lang w:bidi="ar"/>
        </w:rPr>
        <w:t>0m</w:t>
      </w:r>
      <w:r>
        <w:rPr>
          <w:rFonts w:hint="eastAsia" w:ascii="仿宋_GB2312" w:hAnsi="仿宋_GB2312" w:eastAsia="仿宋_GB2312" w:cs="仿宋_GB2312"/>
          <w:color w:val="auto"/>
          <w:kern w:val="0"/>
          <w:szCs w:val="21"/>
          <w:u w:val="none"/>
          <w:vertAlign w:val="superscript"/>
          <w:lang w:val="en-US" w:eastAsia="zh-CN" w:bidi="ar"/>
        </w:rPr>
        <w:t>3</w:t>
      </w:r>
      <w:r>
        <w:rPr>
          <w:rFonts w:hint="eastAsia" w:ascii="宋体" w:hAnsi="宋体" w:cs="宋体"/>
          <w:color w:val="auto"/>
          <w:kern w:val="0"/>
          <w:szCs w:val="21"/>
          <w:u w:val="none"/>
          <w:lang w:bidi="ar"/>
        </w:rPr>
        <w:t>，用于收集初期雨水及</w:t>
      </w:r>
      <w:r>
        <w:rPr>
          <w:rFonts w:hint="eastAsia" w:ascii="宋体" w:hAnsi="宋体" w:cs="宋体"/>
          <w:color w:val="auto"/>
          <w:kern w:val="0"/>
          <w:szCs w:val="21"/>
          <w:u w:val="none"/>
          <w:lang w:val="en-US" w:eastAsia="zh-CN" w:bidi="ar"/>
        </w:rPr>
        <w:t>车辆清洗</w:t>
      </w:r>
      <w:r>
        <w:rPr>
          <w:rFonts w:hint="eastAsia" w:ascii="宋体" w:hAnsi="宋体" w:cs="宋体"/>
          <w:color w:val="auto"/>
          <w:kern w:val="0"/>
          <w:szCs w:val="21"/>
          <w:u w:val="none"/>
          <w:lang w:bidi="ar"/>
        </w:rPr>
        <w:t>废水</w:t>
      </w:r>
      <w:r>
        <w:rPr>
          <w:rFonts w:hint="eastAsia" w:ascii="宋体" w:hAnsi="宋体" w:cs="宋体"/>
          <w:color w:val="auto"/>
          <w:kern w:val="0"/>
          <w:szCs w:val="21"/>
          <w:u w:val="none"/>
          <w:lang w:val="en-US" w:eastAsia="zh-CN" w:bidi="ar"/>
        </w:rPr>
        <w:t>；公用工程：由</w:t>
      </w:r>
      <w:r>
        <w:rPr>
          <w:rFonts w:hint="eastAsia" w:cs="仿宋_GB2312"/>
          <w:bCs/>
          <w:color w:val="auto"/>
          <w:sz w:val="32"/>
          <w:szCs w:val="32"/>
          <w:highlight w:val="none"/>
          <w:u w:val="none" w:color="auto"/>
          <w:lang w:val="en-US" w:eastAsia="zh-CN"/>
        </w:rPr>
        <w:t>市政自管网供给用水；扩建</w:t>
      </w:r>
      <w:r>
        <w:rPr>
          <w:rFonts w:hint="eastAsia" w:ascii="仿宋_GB2312" w:hAnsi="仿宋_GB2312" w:eastAsia="仿宋_GB2312" w:cs="仿宋_GB2312"/>
          <w:color w:val="auto"/>
          <w:kern w:val="2"/>
          <w:sz w:val="32"/>
          <w:szCs w:val="32"/>
          <w:lang w:val="en-US" w:eastAsia="zh-CN" w:bidi="ar-SA"/>
        </w:rPr>
        <w:t>1台</w:t>
      </w:r>
      <w:r>
        <w:rPr>
          <w:rFonts w:hint="eastAsia" w:cs="仿宋_GB2312"/>
          <w:color w:val="auto"/>
          <w:kern w:val="2"/>
          <w:sz w:val="32"/>
          <w:szCs w:val="32"/>
          <w:lang w:val="en-US" w:eastAsia="zh-CN" w:bidi="ar-SA"/>
        </w:rPr>
        <w:t>规格型号为</w:t>
      </w:r>
      <w:r>
        <w:rPr>
          <w:rFonts w:hint="eastAsia" w:ascii="仿宋_GB2312" w:hAnsi="仿宋_GB2312" w:eastAsia="仿宋_GB2312" w:cs="仿宋_GB2312"/>
          <w:color w:val="auto"/>
          <w:kern w:val="2"/>
          <w:sz w:val="32"/>
          <w:szCs w:val="32"/>
          <w:lang w:val="en-US" w:eastAsia="zh-CN" w:bidi="ar-SA"/>
        </w:rPr>
        <w:t>120万kcal</w:t>
      </w:r>
      <w:r>
        <w:rPr>
          <w:rFonts w:hint="eastAsia" w:cs="仿宋_GB2312"/>
          <w:color w:val="auto"/>
          <w:kern w:val="2"/>
          <w:sz w:val="32"/>
          <w:szCs w:val="32"/>
          <w:lang w:val="en-US" w:eastAsia="zh-CN" w:bidi="ar-SA"/>
        </w:rPr>
        <w:t>/h的</w:t>
      </w:r>
      <w:r>
        <w:rPr>
          <w:rFonts w:hint="eastAsia"/>
          <w:color w:val="auto"/>
          <w:szCs w:val="21"/>
        </w:rPr>
        <w:t>导</w:t>
      </w:r>
      <w:r>
        <w:rPr>
          <w:rFonts w:hint="eastAsia"/>
          <w:color w:val="auto"/>
          <w:szCs w:val="21"/>
          <w:u w:val="none"/>
        </w:rPr>
        <w:t>热油炉</w:t>
      </w:r>
      <w:r>
        <w:rPr>
          <w:rFonts w:hint="eastAsia"/>
          <w:color w:val="auto"/>
          <w:szCs w:val="21"/>
          <w:u w:val="none"/>
          <w:lang w:eastAsia="zh-CN"/>
        </w:rPr>
        <w:t>。</w:t>
      </w:r>
      <w:r>
        <w:rPr>
          <w:rFonts w:hint="eastAsia" w:cs="仿宋_GB2312"/>
          <w:color w:val="auto"/>
          <w:kern w:val="2"/>
          <w:sz w:val="32"/>
          <w:szCs w:val="32"/>
          <w:u w:val="none"/>
          <w:lang w:val="en-US" w:eastAsia="zh-CN" w:bidi="ar-SA"/>
        </w:rPr>
        <w:t>其他工程依托现有。</w:t>
      </w:r>
      <w:r>
        <w:rPr>
          <w:rFonts w:hint="eastAsia" w:ascii="仿宋_GB2312" w:hAnsi="仿宋_GB2312" w:eastAsia="仿宋_GB2312" w:cs="仿宋_GB2312"/>
          <w:color w:val="auto"/>
          <w:kern w:val="2"/>
          <w:sz w:val="32"/>
          <w:szCs w:val="32"/>
          <w:u w:val="none"/>
          <w:lang w:val="en-US" w:eastAsia="zh-CN" w:bidi="ar-SA"/>
        </w:rPr>
        <w:t>本项目新增劳动定员</w:t>
      </w:r>
      <w:r>
        <w:rPr>
          <w:rFonts w:hint="eastAsia" w:cs="仿宋_GB2312"/>
          <w:color w:val="auto"/>
          <w:kern w:val="2"/>
          <w:sz w:val="32"/>
          <w:szCs w:val="32"/>
          <w:u w:val="none"/>
          <w:lang w:val="en-US" w:eastAsia="zh-CN" w:bidi="ar-SA"/>
        </w:rPr>
        <w:t>10人</w:t>
      </w:r>
      <w:r>
        <w:rPr>
          <w:rFonts w:hint="eastAsia"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u w:val="none"/>
          <w:lang w:val="en-US" w:eastAsia="zh-CN"/>
        </w:rPr>
        <w:t>年生</w:t>
      </w:r>
      <w:r>
        <w:rPr>
          <w:rFonts w:hint="eastAsia" w:ascii="仿宋_GB2312" w:hAnsi="仿宋_GB2312" w:eastAsia="仿宋_GB2312" w:cs="仿宋_GB2312"/>
          <w:lang w:val="en-US" w:eastAsia="zh-CN"/>
        </w:rPr>
        <w:t>产</w:t>
      </w:r>
      <w:r>
        <w:rPr>
          <w:rFonts w:hint="eastAsia" w:cs="仿宋_GB2312"/>
          <w:lang w:val="en-US" w:eastAsia="zh-CN"/>
        </w:rPr>
        <w:t>240</w:t>
      </w:r>
      <w:r>
        <w:rPr>
          <w:rFonts w:hint="eastAsia" w:ascii="仿宋_GB2312" w:hAnsi="仿宋_GB2312" w:eastAsia="仿宋_GB2312" w:cs="仿宋_GB2312"/>
          <w:lang w:val="en-US" w:eastAsia="zh-CN"/>
        </w:rPr>
        <w:t>天</w:t>
      </w:r>
      <w:r>
        <w:rPr>
          <w:rFonts w:hint="eastAsia" w:cs="仿宋_GB2312"/>
          <w:lang w:val="en-US" w:eastAsia="zh-CN"/>
        </w:rPr>
        <w:t>，一班制，每班8小时</w:t>
      </w:r>
      <w:r>
        <w:rPr>
          <w:rFonts w:hint="eastAsia" w:ascii="仿宋_GB2312" w:hAnsi="仿宋_GB2312" w:eastAsia="仿宋_GB2312" w:cs="仿宋_GB2312"/>
          <w:color w:val="auto"/>
          <w:kern w:val="2"/>
          <w:sz w:val="32"/>
          <w:szCs w:val="32"/>
          <w:lang w:val="en-US" w:eastAsia="zh-CN" w:bidi="ar-SA"/>
        </w:rPr>
        <w:t>。</w:t>
      </w:r>
      <w:r>
        <w:rPr>
          <w:rFonts w:hint="eastAsia" w:cs="仿宋_GB2312"/>
          <w:color w:val="auto"/>
          <w:kern w:val="2"/>
          <w:sz w:val="32"/>
          <w:szCs w:val="32"/>
          <w:lang w:val="en-US" w:eastAsia="zh-CN" w:bidi="ar-SA"/>
        </w:rPr>
        <w:t>本</w:t>
      </w:r>
      <w:r>
        <w:rPr>
          <w:rFonts w:hint="eastAsia" w:ascii="仿宋_GB2312" w:hAnsi="仿宋_GB2312" w:eastAsia="仿宋_GB2312" w:cs="仿宋_GB2312"/>
          <w:lang w:val="en-US" w:eastAsia="zh-CN"/>
        </w:rPr>
        <w:t>项目</w:t>
      </w:r>
      <w:r>
        <w:rPr>
          <w:rFonts w:hint="eastAsia" w:ascii="仿宋_GB2312" w:hAnsi="仿宋_GB2312" w:eastAsia="仿宋_GB2312" w:cs="仿宋_GB2312"/>
          <w:lang w:eastAsia="zh-CN"/>
        </w:rPr>
        <w:t>生产</w:t>
      </w:r>
      <w:r>
        <w:rPr>
          <w:rFonts w:hint="eastAsia" w:ascii="仿宋_GB2312" w:hAnsi="仿宋_GB2312" w:eastAsia="仿宋_GB2312" w:cs="仿宋_GB2312"/>
          <w:lang w:val="en-US" w:eastAsia="zh-CN"/>
        </w:rPr>
        <w:t>用热</w:t>
      </w:r>
      <w:r>
        <w:rPr>
          <w:rFonts w:hint="eastAsia" w:ascii="仿宋_GB2312" w:hAnsi="仿宋_GB2312" w:eastAsia="仿宋_GB2312" w:cs="仿宋_GB2312"/>
          <w:lang w:eastAsia="zh-CN"/>
        </w:rPr>
        <w:t>由</w:t>
      </w:r>
      <w:r>
        <w:rPr>
          <w:rFonts w:hint="eastAsia" w:cs="仿宋_GB2312"/>
          <w:lang w:val="en-US" w:eastAsia="zh-CN"/>
        </w:rPr>
        <w:t>导热油炉</w:t>
      </w:r>
      <w:r>
        <w:rPr>
          <w:rFonts w:hint="eastAsia" w:ascii="仿宋_GB2312" w:hAnsi="仿宋_GB2312" w:eastAsia="仿宋_GB2312" w:cs="仿宋_GB2312"/>
          <w:lang w:eastAsia="zh-CN"/>
        </w:rPr>
        <w:t>提供</w:t>
      </w:r>
      <w:r>
        <w:rPr>
          <w:rFonts w:hint="eastAsia" w:cs="仿宋_GB2312"/>
          <w:lang w:eastAsia="zh-CN"/>
        </w:rPr>
        <w:t>，</w:t>
      </w:r>
      <w:r>
        <w:rPr>
          <w:rFonts w:hint="eastAsia" w:cs="仿宋_GB2312"/>
          <w:lang w:val="en-US" w:eastAsia="zh-CN"/>
        </w:rPr>
        <w:t>冬季不生产，无需供暖</w:t>
      </w:r>
      <w:r>
        <w:rPr>
          <w:rFonts w:hint="eastAsia" w:ascii="仿宋_GB2312" w:hAnsi="仿宋_GB2312" w:eastAsia="仿宋_GB2312" w:cs="仿宋_GB2312"/>
          <w:color w:val="auto"/>
          <w:kern w:val="2"/>
          <w:sz w:val="32"/>
          <w:szCs w:val="32"/>
          <w:lang w:val="en-US" w:eastAsia="zh-CN" w:bidi="ar-SA"/>
        </w:rPr>
        <w:t>。项目</w:t>
      </w:r>
      <w:r>
        <w:rPr>
          <w:rFonts w:hint="eastAsia" w:cs="仿宋_GB2312"/>
          <w:lang w:val="en-US" w:eastAsia="zh-CN"/>
        </w:rPr>
        <w:t>无新增占地，</w:t>
      </w:r>
      <w:r>
        <w:rPr>
          <w:rFonts w:hint="eastAsia" w:ascii="仿宋_GB2312" w:hAnsi="仿宋_GB2312" w:eastAsia="仿宋_GB2312" w:cs="仿宋_GB2312"/>
          <w:color w:val="auto"/>
          <w:kern w:val="2"/>
          <w:sz w:val="32"/>
          <w:szCs w:val="32"/>
          <w:lang w:val="en-US" w:eastAsia="zh-CN" w:bidi="ar-SA"/>
        </w:rPr>
        <w:t>总投资</w:t>
      </w:r>
      <w:r>
        <w:rPr>
          <w:rFonts w:hint="eastAsia" w:cs="仿宋_GB2312"/>
          <w:color w:val="auto"/>
          <w:kern w:val="2"/>
          <w:sz w:val="32"/>
          <w:szCs w:val="32"/>
          <w:lang w:val="en-US" w:eastAsia="zh-CN" w:bidi="ar-SA"/>
        </w:rPr>
        <w:t>1000</w:t>
      </w:r>
      <w:r>
        <w:rPr>
          <w:rFonts w:hint="eastAsia" w:ascii="仿宋_GB2312" w:hAnsi="仿宋_GB2312" w:eastAsia="仿宋_GB2312" w:cs="仿宋_GB2312"/>
          <w:color w:val="auto"/>
          <w:kern w:val="2"/>
          <w:sz w:val="32"/>
          <w:szCs w:val="32"/>
          <w:lang w:val="en-US" w:eastAsia="zh-CN" w:bidi="ar-SA"/>
        </w:rPr>
        <w:t>万元，其中环保投资</w:t>
      </w:r>
      <w:r>
        <w:rPr>
          <w:rFonts w:hint="eastAsia" w:cs="仿宋_GB2312"/>
          <w:color w:val="auto"/>
          <w:kern w:val="2"/>
          <w:sz w:val="32"/>
          <w:szCs w:val="32"/>
          <w:lang w:val="en-US" w:eastAsia="zh-CN" w:bidi="ar-SA"/>
        </w:rPr>
        <w:t>15</w:t>
      </w:r>
      <w:r>
        <w:rPr>
          <w:rFonts w:hint="eastAsia" w:ascii="仿宋_GB2312" w:hAnsi="仿宋_GB2312" w:eastAsia="仿宋_GB2312" w:cs="仿宋_GB2312"/>
          <w:color w:val="auto"/>
          <w:kern w:val="2"/>
          <w:sz w:val="32"/>
          <w:szCs w:val="32"/>
          <w:lang w:val="en-US" w:eastAsia="zh-CN" w:bidi="ar-SA"/>
        </w:rPr>
        <w:t>万元。</w:t>
      </w:r>
      <w:r>
        <w:rPr>
          <w:rFonts w:hint="eastAsia" w:ascii="仿宋_GB2312" w:hAnsi="仿宋_GB2312" w:eastAsia="仿宋_GB2312" w:cs="仿宋_GB2312"/>
          <w:color w:val="auto"/>
          <w:sz w:val="32"/>
          <w:szCs w:val="32"/>
          <w:lang w:val="en-US" w:eastAsia="zh-CN"/>
        </w:rPr>
        <w:t>根</w:t>
      </w:r>
      <w:r>
        <w:rPr>
          <w:rFonts w:hint="eastAsia" w:ascii="仿宋_GB2312" w:hAnsi="仿宋_GB2312" w:eastAsia="仿宋_GB2312" w:cs="仿宋_GB2312"/>
          <w:color w:val="auto"/>
          <w:sz w:val="32"/>
          <w:szCs w:val="32"/>
        </w:rPr>
        <w:t>据环境影响报告表评价结论和</w:t>
      </w:r>
      <w:r>
        <w:rPr>
          <w:rFonts w:hint="eastAsia" w:ascii="仿宋_GB2312" w:hAnsi="仿宋_GB2312" w:eastAsia="仿宋_GB2312" w:cs="仿宋_GB2312"/>
          <w:color w:val="auto"/>
          <w:sz w:val="32"/>
          <w:szCs w:val="32"/>
          <w:lang w:eastAsia="zh-CN"/>
        </w:rPr>
        <w:t>技术评估</w:t>
      </w:r>
      <w:r>
        <w:rPr>
          <w:rFonts w:hint="eastAsia" w:ascii="仿宋_GB2312" w:hAnsi="仿宋_GB2312" w:eastAsia="仿宋_GB2312" w:cs="仿宋_GB2312"/>
          <w:color w:val="auto"/>
          <w:sz w:val="32"/>
          <w:szCs w:val="32"/>
        </w:rPr>
        <w:t>意见，严格落实环境影响报告表提出的各项环境保护和环境风险防控措施。我局原则同意建设单位按照环评报告及下述要求进行项目建设。该项目环境影响报告表（报批版）可以作为环保设计及其建成后环境管理依据。</w:t>
      </w:r>
    </w:p>
    <w:p w14:paraId="5DBA5BA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二、项目建设应重点做好以下工作：</w:t>
      </w:r>
    </w:p>
    <w:p w14:paraId="0BDB4F9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cs="仿宋_GB2312"/>
          <w:bCs/>
          <w:color w:val="auto"/>
          <w:sz w:val="32"/>
          <w:szCs w:val="32"/>
          <w:highlight w:val="none"/>
          <w:u w:val="none" w:color="auto"/>
          <w:lang w:val="en-US" w:eastAsia="zh-CN"/>
        </w:rPr>
        <w:t>1.</w:t>
      </w:r>
      <w:r>
        <w:rPr>
          <w:rFonts w:hint="eastAsia" w:ascii="仿宋_GB2312" w:hAnsi="仿宋_GB2312" w:eastAsia="仿宋_GB2312" w:cs="仿宋_GB2312"/>
          <w:bCs/>
          <w:color w:val="auto"/>
          <w:sz w:val="32"/>
          <w:szCs w:val="32"/>
          <w:highlight w:val="none"/>
          <w:u w:val="none" w:color="auto"/>
          <w:lang w:val="en-US" w:eastAsia="zh-CN"/>
        </w:rPr>
        <w:t>加强建设期环境管理。车辆清洗废水、设备冲洗废水经沉淀池沉淀后用于场地洒水降尘，不外排。生活污水排入</w:t>
      </w:r>
      <w:r>
        <w:rPr>
          <w:rFonts w:hint="eastAsia" w:cs="仿宋_GB2312"/>
          <w:bCs/>
          <w:color w:val="auto"/>
          <w:sz w:val="32"/>
          <w:szCs w:val="32"/>
          <w:highlight w:val="none"/>
          <w:u w:val="none" w:color="auto"/>
          <w:lang w:val="en-US" w:eastAsia="zh-CN"/>
        </w:rPr>
        <w:t>现有化粪池，</w:t>
      </w:r>
      <w:r>
        <w:rPr>
          <w:rFonts w:hint="eastAsia" w:ascii="仿宋_GB2312" w:hAnsi="仿宋_GB2312" w:eastAsia="仿宋_GB2312" w:cs="仿宋_GB2312"/>
          <w:bCs/>
          <w:color w:val="auto"/>
          <w:sz w:val="32"/>
          <w:szCs w:val="32"/>
          <w:highlight w:val="none"/>
          <w:u w:val="none" w:color="auto"/>
          <w:lang w:val="en-US" w:eastAsia="zh-CN"/>
        </w:rPr>
        <w:t>定期清掏</w:t>
      </w:r>
      <w:r>
        <w:rPr>
          <w:rFonts w:hint="eastAsia" w:cs="仿宋_GB2312"/>
          <w:bCs/>
          <w:color w:val="auto"/>
          <w:sz w:val="32"/>
          <w:szCs w:val="32"/>
          <w:highlight w:val="none"/>
          <w:u w:val="none" w:color="auto"/>
          <w:lang w:val="en-US" w:eastAsia="zh-CN"/>
        </w:rPr>
        <w:t>还田不外排</w:t>
      </w:r>
      <w:r>
        <w:rPr>
          <w:rFonts w:hint="eastAsia" w:ascii="仿宋_GB2312" w:hAnsi="仿宋_GB2312" w:eastAsia="仿宋_GB2312" w:cs="仿宋_GB2312"/>
          <w:bCs/>
          <w:color w:val="auto"/>
          <w:sz w:val="32"/>
          <w:szCs w:val="32"/>
          <w:highlight w:val="none"/>
          <w:u w:val="none" w:color="auto"/>
          <w:lang w:val="en-US" w:eastAsia="zh-CN"/>
        </w:rPr>
        <w:t>。施工边界设临时围挡，利用洒水车对现场和道路进行洒水抑尘，对易产尘的建筑材料</w:t>
      </w:r>
      <w:r>
        <w:rPr>
          <w:rFonts w:hint="eastAsia" w:cs="仿宋_GB2312"/>
          <w:bCs/>
          <w:color w:val="auto"/>
          <w:sz w:val="32"/>
          <w:szCs w:val="32"/>
          <w:highlight w:val="none"/>
          <w:u w:val="none" w:color="auto"/>
          <w:lang w:val="en-US" w:eastAsia="zh-CN"/>
        </w:rPr>
        <w:t>的堆存及运输过程</w:t>
      </w:r>
      <w:r>
        <w:rPr>
          <w:rFonts w:hint="eastAsia" w:ascii="仿宋_GB2312" w:hAnsi="仿宋_GB2312" w:eastAsia="仿宋_GB2312" w:cs="仿宋_GB2312"/>
          <w:bCs/>
          <w:color w:val="auto"/>
          <w:sz w:val="32"/>
          <w:szCs w:val="32"/>
          <w:highlight w:val="none"/>
          <w:u w:val="none" w:color="auto"/>
          <w:lang w:val="en-US" w:eastAsia="zh-CN"/>
        </w:rPr>
        <w:t>采取防尘覆盖措施，焊接烟气采用移动式除尘装置处理。</w:t>
      </w:r>
      <w:r>
        <w:rPr>
          <w:rFonts w:hint="eastAsia" w:cs="仿宋_GB2312"/>
          <w:bCs/>
          <w:color w:val="auto"/>
          <w:sz w:val="32"/>
          <w:szCs w:val="32"/>
          <w:highlight w:val="none"/>
          <w:u w:val="none" w:color="auto"/>
          <w:lang w:val="en-US" w:eastAsia="zh-CN"/>
        </w:rPr>
        <w:t>废</w:t>
      </w:r>
      <w:r>
        <w:rPr>
          <w:rFonts w:hint="eastAsia" w:ascii="仿宋_GB2312" w:hAnsi="仿宋_GB2312" w:eastAsia="仿宋_GB2312" w:cs="仿宋_GB2312"/>
          <w:bCs/>
          <w:color w:val="auto"/>
          <w:sz w:val="32"/>
          <w:szCs w:val="32"/>
          <w:highlight w:val="none"/>
          <w:u w:val="none" w:color="auto"/>
          <w:lang w:val="en-US" w:eastAsia="zh-CN"/>
        </w:rPr>
        <w:t>弃土石方回用于施工场地平整</w:t>
      </w:r>
      <w:r>
        <w:rPr>
          <w:rFonts w:hint="eastAsia"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val="en-US" w:eastAsia="zh-CN"/>
        </w:rPr>
        <w:t>生活垃圾集中收集后由环卫部门清运。使用低噪声施工机械，夜间禁止施工，控制施工期噪声符合《建筑施工场界环境噪声排放标准》（GB12523-2011）要求，将项目建设对外界环境影响降至最低。落实施工期的各项污染防治措施，防止发生环境污染和扰民事件。</w:t>
      </w:r>
    </w:p>
    <w:p w14:paraId="768675BD">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cs="仿宋_GB2312"/>
          <w:bCs/>
          <w:color w:val="auto"/>
          <w:sz w:val="32"/>
          <w:szCs w:val="32"/>
          <w:highlight w:val="none"/>
          <w:u w:val="none" w:color="auto"/>
          <w:lang w:val="en-US" w:eastAsia="zh-CN"/>
        </w:rPr>
        <w:t>2.</w:t>
      </w:r>
      <w:r>
        <w:rPr>
          <w:rFonts w:hint="eastAsia" w:ascii="仿宋_GB2312" w:hAnsi="仿宋_GB2312" w:eastAsia="仿宋_GB2312" w:cs="仿宋_GB2312"/>
          <w:bCs/>
          <w:color w:val="auto"/>
          <w:sz w:val="32"/>
          <w:szCs w:val="32"/>
          <w:highlight w:val="none"/>
          <w:u w:val="none" w:color="auto"/>
          <w:lang w:val="en-US" w:eastAsia="zh-CN"/>
        </w:rPr>
        <w:t>本项目</w:t>
      </w:r>
      <w:r>
        <w:rPr>
          <w:rFonts w:hint="eastAsia" w:cs="仿宋_GB2312"/>
          <w:bCs/>
          <w:color w:val="auto"/>
          <w:sz w:val="32"/>
          <w:szCs w:val="32"/>
          <w:highlight w:val="none"/>
          <w:u w:val="none" w:color="auto"/>
          <w:lang w:val="en-US" w:eastAsia="zh-CN"/>
        </w:rPr>
        <w:t>食堂废水经油水分离器处理后，和</w:t>
      </w:r>
      <w:r>
        <w:rPr>
          <w:rFonts w:hint="eastAsia" w:ascii="仿宋_GB2312" w:hAnsi="仿宋_GB2312" w:eastAsia="仿宋_GB2312" w:cs="仿宋_GB2312"/>
          <w:bCs/>
          <w:color w:val="auto"/>
          <w:sz w:val="32"/>
          <w:szCs w:val="32"/>
          <w:highlight w:val="none"/>
          <w:u w:val="none" w:color="auto"/>
          <w:lang w:val="en-US" w:eastAsia="zh-CN"/>
        </w:rPr>
        <w:t>生活污水</w:t>
      </w:r>
      <w:r>
        <w:rPr>
          <w:rFonts w:hint="eastAsia" w:cs="仿宋_GB2312"/>
          <w:bCs/>
          <w:color w:val="auto"/>
          <w:sz w:val="32"/>
          <w:szCs w:val="32"/>
          <w:highlight w:val="none"/>
          <w:u w:val="none" w:color="auto"/>
          <w:lang w:val="en-US" w:eastAsia="zh-CN"/>
        </w:rPr>
        <w:t>一同</w:t>
      </w:r>
      <w:r>
        <w:rPr>
          <w:rFonts w:hint="eastAsia" w:ascii="仿宋_GB2312" w:hAnsi="仿宋_GB2312" w:eastAsia="仿宋_GB2312" w:cs="仿宋_GB2312"/>
          <w:bCs/>
          <w:color w:val="auto"/>
          <w:sz w:val="32"/>
          <w:szCs w:val="32"/>
          <w:highlight w:val="none"/>
          <w:u w:val="none" w:color="auto"/>
          <w:lang w:val="en-US" w:eastAsia="zh-CN"/>
        </w:rPr>
        <w:t>排入</w:t>
      </w:r>
      <w:r>
        <w:rPr>
          <w:rFonts w:hint="eastAsia" w:cs="仿宋_GB2312"/>
          <w:bCs/>
          <w:color w:val="auto"/>
          <w:sz w:val="32"/>
          <w:szCs w:val="32"/>
          <w:highlight w:val="none"/>
          <w:u w:val="none" w:color="auto"/>
          <w:lang w:val="en-US" w:eastAsia="zh-CN"/>
        </w:rPr>
        <w:t>现有防渗化粪池，</w:t>
      </w:r>
      <w:r>
        <w:rPr>
          <w:rFonts w:hint="eastAsia" w:ascii="仿宋_GB2312" w:hAnsi="仿宋_GB2312" w:eastAsia="仿宋_GB2312" w:cs="仿宋_GB2312"/>
          <w:bCs/>
          <w:color w:val="auto"/>
          <w:sz w:val="32"/>
          <w:szCs w:val="32"/>
          <w:highlight w:val="none"/>
          <w:u w:val="none" w:color="auto"/>
          <w:lang w:val="en-US" w:eastAsia="zh-CN"/>
        </w:rPr>
        <w:t>定期清掏还田不外排；车辆清洗</w:t>
      </w:r>
      <w:r>
        <w:rPr>
          <w:rFonts w:hint="eastAsia" w:cs="仿宋_GB2312"/>
          <w:bCs/>
          <w:color w:val="auto"/>
          <w:sz w:val="32"/>
          <w:szCs w:val="32"/>
          <w:highlight w:val="none"/>
          <w:u w:val="none" w:color="auto"/>
          <w:lang w:val="en-US" w:eastAsia="zh-CN"/>
        </w:rPr>
        <w:t>废</w:t>
      </w:r>
      <w:r>
        <w:rPr>
          <w:rFonts w:hint="eastAsia" w:ascii="仿宋_GB2312" w:hAnsi="仿宋_GB2312" w:eastAsia="仿宋_GB2312" w:cs="仿宋_GB2312"/>
          <w:bCs/>
          <w:color w:val="auto"/>
          <w:sz w:val="32"/>
          <w:szCs w:val="32"/>
          <w:highlight w:val="none"/>
          <w:u w:val="none" w:color="auto"/>
          <w:lang w:val="en-US" w:eastAsia="zh-CN"/>
        </w:rPr>
        <w:t>水</w:t>
      </w:r>
      <w:r>
        <w:rPr>
          <w:rFonts w:hint="eastAsia" w:cs="仿宋_GB2312"/>
          <w:bCs/>
          <w:color w:val="auto"/>
          <w:sz w:val="32"/>
          <w:szCs w:val="32"/>
          <w:highlight w:val="none"/>
          <w:u w:val="none" w:color="auto"/>
          <w:lang w:val="en-US" w:eastAsia="zh-CN"/>
        </w:rPr>
        <w:t>和初期雨水</w:t>
      </w:r>
      <w:r>
        <w:rPr>
          <w:rFonts w:hint="eastAsia" w:ascii="仿宋_GB2312" w:hAnsi="仿宋_GB2312" w:eastAsia="仿宋_GB2312" w:cs="仿宋_GB2312"/>
          <w:bCs/>
          <w:color w:val="auto"/>
          <w:sz w:val="32"/>
          <w:szCs w:val="32"/>
          <w:highlight w:val="none"/>
          <w:u w:val="none" w:color="auto"/>
          <w:lang w:val="en-US" w:eastAsia="zh-CN"/>
        </w:rPr>
        <w:t>经沉淀池沉淀后</w:t>
      </w:r>
      <w:r>
        <w:rPr>
          <w:rFonts w:hint="eastAsia" w:cs="仿宋_GB2312"/>
          <w:bCs/>
          <w:color w:val="auto"/>
          <w:sz w:val="32"/>
          <w:szCs w:val="32"/>
          <w:highlight w:val="none"/>
          <w:u w:val="none" w:color="auto"/>
          <w:lang w:val="en-US" w:eastAsia="zh-CN"/>
        </w:rPr>
        <w:t>用于车辆清洗和厂区抑尘，不外排</w:t>
      </w:r>
      <w:r>
        <w:rPr>
          <w:rFonts w:hint="eastAsia" w:ascii="仿宋_GB2312" w:hAnsi="仿宋_GB2312" w:eastAsia="仿宋_GB2312" w:cs="仿宋_GB2312"/>
          <w:bCs/>
          <w:color w:val="auto"/>
          <w:sz w:val="32"/>
          <w:szCs w:val="32"/>
          <w:highlight w:val="none"/>
          <w:u w:val="none" w:color="auto"/>
          <w:lang w:val="en-US" w:eastAsia="zh-CN"/>
        </w:rPr>
        <w:t>。</w:t>
      </w:r>
    </w:p>
    <w:p w14:paraId="492D7E9C">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cs="仿宋_GB2312"/>
          <w:bCs/>
          <w:color w:val="auto"/>
          <w:sz w:val="32"/>
          <w:szCs w:val="32"/>
          <w:highlight w:val="none"/>
          <w:u w:val="none" w:color="auto"/>
          <w:lang w:val="en-US" w:eastAsia="zh-CN"/>
        </w:rPr>
      </w:pPr>
      <w:r>
        <w:rPr>
          <w:rFonts w:hint="eastAsia" w:cs="仿宋_GB2312"/>
          <w:bCs/>
          <w:color w:val="auto"/>
          <w:sz w:val="32"/>
          <w:szCs w:val="32"/>
          <w:highlight w:val="none"/>
          <w:u w:val="none" w:color="auto"/>
          <w:lang w:val="en-US" w:eastAsia="zh-CN"/>
        </w:rPr>
        <w:t>3.</w:t>
      </w:r>
      <w:r>
        <w:rPr>
          <w:rFonts w:hint="eastAsia" w:ascii="仿宋_GB2312" w:hAnsi="仿宋_GB2312" w:eastAsia="仿宋_GB2312" w:cs="仿宋_GB2312"/>
          <w:bCs/>
          <w:color w:val="auto"/>
          <w:sz w:val="32"/>
          <w:szCs w:val="32"/>
          <w:highlight w:val="none"/>
          <w:u w:val="none" w:color="auto"/>
          <w:lang w:val="en-US" w:eastAsia="zh-CN"/>
        </w:rPr>
        <w:t>本项目运营期碎石原料库密闭，定期进行洒水降尘，</w:t>
      </w:r>
      <w:r>
        <w:rPr>
          <w:rFonts w:hint="eastAsia" w:cs="仿宋_GB2312"/>
          <w:bCs/>
          <w:color w:val="auto"/>
          <w:sz w:val="32"/>
          <w:szCs w:val="32"/>
          <w:highlight w:val="none"/>
          <w:u w:val="none" w:color="auto"/>
          <w:lang w:val="en-US" w:eastAsia="zh-CN"/>
        </w:rPr>
        <w:t>碎石皮带输送机加罩遮挡，粉料通过密闭气力输送至储罐，粉料罐顶部自带振动布袋除尘器，卸料期间车间封闭。</w:t>
      </w:r>
      <w:r>
        <w:rPr>
          <w:rFonts w:hint="eastAsia" w:ascii="仿宋_GB2312" w:hAnsi="仿宋_GB2312" w:eastAsia="仿宋_GB2312" w:cs="仿宋_GB2312"/>
          <w:bCs/>
          <w:color w:val="auto"/>
          <w:sz w:val="32"/>
          <w:szCs w:val="32"/>
          <w:highlight w:val="none"/>
          <w:u w:val="none" w:color="auto"/>
          <w:lang w:val="en-US" w:eastAsia="zh-CN"/>
        </w:rPr>
        <w:t>沥青</w:t>
      </w:r>
      <w:r>
        <w:rPr>
          <w:rFonts w:hint="eastAsia" w:cs="仿宋_GB2312"/>
          <w:bCs/>
          <w:color w:val="auto"/>
          <w:sz w:val="32"/>
          <w:szCs w:val="32"/>
          <w:highlight w:val="none"/>
          <w:u w:val="none" w:color="auto"/>
          <w:lang w:val="en-US" w:eastAsia="zh-CN"/>
        </w:rPr>
        <w:t>卸料、加热、搅拌、出</w:t>
      </w:r>
      <w:r>
        <w:rPr>
          <w:rFonts w:hint="eastAsia" w:ascii="仿宋_GB2312" w:hAnsi="仿宋_GB2312" w:eastAsia="仿宋_GB2312" w:cs="仿宋_GB2312"/>
          <w:bCs/>
          <w:color w:val="auto"/>
          <w:sz w:val="32"/>
          <w:szCs w:val="32"/>
          <w:highlight w:val="none"/>
          <w:u w:val="none" w:color="auto"/>
          <w:lang w:val="en-US" w:eastAsia="zh-CN"/>
        </w:rPr>
        <w:t>料</w:t>
      </w:r>
      <w:r>
        <w:rPr>
          <w:rFonts w:hint="eastAsia" w:cs="仿宋_GB2312"/>
          <w:bCs/>
          <w:color w:val="auto"/>
          <w:sz w:val="32"/>
          <w:szCs w:val="32"/>
          <w:highlight w:val="none"/>
          <w:u w:val="none" w:color="auto"/>
          <w:lang w:val="en-US" w:eastAsia="zh-CN"/>
        </w:rPr>
        <w:t>工序</w:t>
      </w:r>
      <w:r>
        <w:rPr>
          <w:rFonts w:hint="eastAsia" w:ascii="仿宋_GB2312" w:hAnsi="仿宋_GB2312" w:eastAsia="仿宋_GB2312" w:cs="仿宋_GB2312"/>
          <w:bCs/>
          <w:color w:val="auto"/>
          <w:sz w:val="32"/>
          <w:szCs w:val="32"/>
          <w:highlight w:val="none"/>
          <w:u w:val="none" w:color="auto"/>
          <w:lang w:val="en-US" w:eastAsia="zh-CN"/>
        </w:rPr>
        <w:t>通过</w:t>
      </w:r>
      <w:r>
        <w:rPr>
          <w:rFonts w:hint="eastAsia" w:cs="仿宋_GB2312"/>
          <w:bCs/>
          <w:color w:val="auto"/>
          <w:sz w:val="32"/>
          <w:szCs w:val="32"/>
          <w:highlight w:val="none"/>
          <w:u w:val="none" w:color="auto"/>
          <w:lang w:val="en-US" w:eastAsia="zh-CN"/>
        </w:rPr>
        <w:t>储罐呼吸口处</w:t>
      </w:r>
      <w:r>
        <w:rPr>
          <w:rFonts w:hint="eastAsia" w:ascii="仿宋_GB2312" w:hAnsi="仿宋_GB2312" w:eastAsia="仿宋_GB2312" w:cs="仿宋_GB2312"/>
          <w:bCs/>
          <w:color w:val="auto"/>
          <w:sz w:val="32"/>
          <w:szCs w:val="32"/>
          <w:highlight w:val="none"/>
          <w:u w:val="none" w:color="auto"/>
          <w:lang w:val="en-US" w:eastAsia="zh-CN"/>
        </w:rPr>
        <w:t>密闭集气管道</w:t>
      </w:r>
      <w:r>
        <w:rPr>
          <w:rFonts w:hint="eastAsia" w:cs="仿宋_GB2312"/>
          <w:bCs/>
          <w:color w:val="auto"/>
          <w:sz w:val="32"/>
          <w:szCs w:val="32"/>
          <w:highlight w:val="none"/>
          <w:u w:val="none" w:color="auto"/>
          <w:lang w:val="en-US" w:eastAsia="zh-CN"/>
        </w:rPr>
        <w:t>、搅拌机上方密闭管道、</w:t>
      </w:r>
      <w:r>
        <w:rPr>
          <w:rFonts w:hint="eastAsia" w:ascii="仿宋_GB2312" w:hAnsi="仿宋_GB2312" w:eastAsia="仿宋_GB2312" w:cs="仿宋_GB2312"/>
          <w:bCs/>
          <w:color w:val="auto"/>
          <w:sz w:val="32"/>
          <w:szCs w:val="32"/>
          <w:highlight w:val="none"/>
          <w:u w:val="none" w:color="auto"/>
          <w:lang w:val="en-US" w:eastAsia="zh-CN"/>
        </w:rPr>
        <w:t>出料口</w:t>
      </w:r>
      <w:r>
        <w:rPr>
          <w:rFonts w:hint="eastAsia" w:cs="仿宋_GB2312"/>
          <w:bCs/>
          <w:color w:val="auto"/>
          <w:sz w:val="32"/>
          <w:szCs w:val="32"/>
          <w:highlight w:val="none"/>
          <w:u w:val="none" w:color="auto"/>
          <w:lang w:val="en-US" w:eastAsia="zh-CN"/>
        </w:rPr>
        <w:t>侧吸式</w:t>
      </w:r>
      <w:r>
        <w:rPr>
          <w:rFonts w:hint="eastAsia" w:ascii="仿宋_GB2312" w:hAnsi="仿宋_GB2312" w:eastAsia="仿宋_GB2312" w:cs="仿宋_GB2312"/>
          <w:bCs/>
          <w:color w:val="auto"/>
          <w:sz w:val="32"/>
          <w:szCs w:val="32"/>
          <w:highlight w:val="none"/>
          <w:u w:val="none" w:color="auto"/>
          <w:lang w:val="en-US" w:eastAsia="zh-CN"/>
        </w:rPr>
        <w:t>集气罩收集后，引入1组电捕焦油器+活性炭吸附装置进行处理，处理后通过15m高排气筒排放，活性炭定期更换；烘干投料粉尘、烘干粉尘</w:t>
      </w:r>
      <w:r>
        <w:rPr>
          <w:rFonts w:hint="eastAsia" w:cs="仿宋_GB2312"/>
          <w:bCs/>
          <w:color w:val="auto"/>
          <w:sz w:val="32"/>
          <w:szCs w:val="32"/>
          <w:highlight w:val="none"/>
          <w:u w:val="none" w:color="auto"/>
          <w:lang w:val="en-US" w:eastAsia="zh-CN"/>
        </w:rPr>
        <w:t>、烘干滚筒柴油燃烧废气和筛分投料粉尘、筛分粉尘由</w:t>
      </w:r>
      <w:r>
        <w:rPr>
          <w:rFonts w:hint="eastAsia" w:ascii="仿宋_GB2312" w:hAnsi="仿宋_GB2312" w:eastAsia="仿宋_GB2312" w:cs="仿宋_GB2312"/>
          <w:bCs/>
          <w:color w:val="auto"/>
          <w:sz w:val="32"/>
          <w:szCs w:val="32"/>
          <w:highlight w:val="none"/>
          <w:u w:val="none" w:color="auto"/>
          <w:lang w:val="en-US" w:eastAsia="zh-CN"/>
        </w:rPr>
        <w:t>集气装置收集，</w:t>
      </w:r>
      <w:r>
        <w:rPr>
          <w:rFonts w:hint="eastAsia" w:cs="仿宋_GB2312"/>
          <w:bCs/>
          <w:color w:val="auto"/>
          <w:sz w:val="32"/>
          <w:szCs w:val="32"/>
          <w:highlight w:val="none"/>
          <w:u w:val="none" w:color="auto"/>
          <w:lang w:val="en-US" w:eastAsia="zh-CN"/>
        </w:rPr>
        <w:t>共同经一组旋风除尘器+脉冲</w:t>
      </w:r>
      <w:r>
        <w:rPr>
          <w:rFonts w:hint="eastAsia" w:ascii="仿宋_GB2312" w:hAnsi="仿宋_GB2312" w:eastAsia="仿宋_GB2312" w:cs="仿宋_GB2312"/>
          <w:bCs/>
          <w:color w:val="auto"/>
          <w:sz w:val="32"/>
          <w:szCs w:val="32"/>
          <w:highlight w:val="none"/>
          <w:u w:val="none" w:color="auto"/>
          <w:lang w:val="en-US" w:eastAsia="zh-CN"/>
        </w:rPr>
        <w:t>布袋除尘器处理后</w:t>
      </w:r>
      <w:r>
        <w:rPr>
          <w:rFonts w:hint="eastAsia"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val="en-US" w:eastAsia="zh-CN"/>
        </w:rPr>
        <w:t>通过15m高排气筒排放</w:t>
      </w:r>
      <w:r>
        <w:rPr>
          <w:rFonts w:hint="eastAsia"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val="en-US" w:eastAsia="zh-CN"/>
        </w:rPr>
        <w:t>导热油炉采用轻质</w:t>
      </w:r>
      <w:r>
        <w:rPr>
          <w:rFonts w:hint="eastAsia" w:cs="仿宋_GB2312"/>
          <w:bCs/>
          <w:color w:val="auto"/>
          <w:sz w:val="32"/>
          <w:szCs w:val="32"/>
          <w:highlight w:val="none"/>
          <w:u w:val="none" w:color="auto"/>
          <w:lang w:val="en-US" w:eastAsia="zh-CN"/>
        </w:rPr>
        <w:t>柴</w:t>
      </w:r>
      <w:r>
        <w:rPr>
          <w:rFonts w:hint="eastAsia" w:ascii="仿宋_GB2312" w:hAnsi="仿宋_GB2312" w:eastAsia="仿宋_GB2312" w:cs="仿宋_GB2312"/>
          <w:bCs/>
          <w:color w:val="auto"/>
          <w:sz w:val="32"/>
          <w:szCs w:val="32"/>
          <w:highlight w:val="none"/>
          <w:u w:val="none" w:color="auto"/>
          <w:lang w:val="en-US" w:eastAsia="zh-CN"/>
        </w:rPr>
        <w:t>油燃料</w:t>
      </w:r>
      <w:r>
        <w:rPr>
          <w:rFonts w:hint="eastAsia"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val="en-US" w:eastAsia="zh-CN"/>
        </w:rPr>
        <w:t>低氮燃烧技术后，</w:t>
      </w:r>
      <w:r>
        <w:rPr>
          <w:rFonts w:hint="eastAsia" w:cs="仿宋_GB2312"/>
          <w:bCs/>
          <w:color w:val="auto"/>
          <w:sz w:val="32"/>
          <w:szCs w:val="32"/>
          <w:highlight w:val="none"/>
          <w:u w:val="none" w:color="auto"/>
          <w:lang w:val="en-US" w:eastAsia="zh-CN"/>
        </w:rPr>
        <w:t>燃烧烟气</w:t>
      </w:r>
      <w:r>
        <w:rPr>
          <w:rFonts w:hint="eastAsia" w:ascii="仿宋_GB2312" w:hAnsi="仿宋_GB2312" w:eastAsia="仿宋_GB2312" w:cs="仿宋_GB2312"/>
          <w:bCs/>
          <w:color w:val="auto"/>
          <w:sz w:val="32"/>
          <w:szCs w:val="32"/>
          <w:highlight w:val="none"/>
          <w:u w:val="none" w:color="auto"/>
          <w:lang w:val="en-US" w:eastAsia="zh-CN"/>
        </w:rPr>
        <w:t>经15</w:t>
      </w:r>
      <w:r>
        <w:rPr>
          <w:rFonts w:hint="eastAsia" w:cs="仿宋_GB2312"/>
          <w:bCs/>
          <w:color w:val="auto"/>
          <w:sz w:val="32"/>
          <w:szCs w:val="32"/>
          <w:highlight w:val="none"/>
          <w:u w:val="none" w:color="auto"/>
          <w:lang w:val="en-US" w:eastAsia="zh-CN"/>
        </w:rPr>
        <w:t>m</w:t>
      </w:r>
      <w:r>
        <w:rPr>
          <w:rFonts w:hint="eastAsia" w:ascii="仿宋_GB2312" w:hAnsi="仿宋_GB2312" w:eastAsia="仿宋_GB2312" w:cs="仿宋_GB2312"/>
          <w:bCs/>
          <w:color w:val="auto"/>
          <w:sz w:val="32"/>
          <w:szCs w:val="32"/>
          <w:highlight w:val="none"/>
          <w:u w:val="none" w:color="auto"/>
          <w:lang w:val="en-US" w:eastAsia="zh-CN"/>
        </w:rPr>
        <w:t>高</w:t>
      </w:r>
      <w:r>
        <w:rPr>
          <w:rFonts w:hint="eastAsia" w:cs="仿宋_GB2312"/>
          <w:bCs/>
          <w:color w:val="auto"/>
          <w:sz w:val="32"/>
          <w:szCs w:val="32"/>
          <w:highlight w:val="none"/>
          <w:u w:val="none" w:color="auto"/>
          <w:lang w:val="en-US" w:eastAsia="zh-CN"/>
        </w:rPr>
        <w:t>烟囱</w:t>
      </w:r>
      <w:r>
        <w:rPr>
          <w:rFonts w:hint="eastAsia" w:ascii="仿宋_GB2312" w:hAnsi="仿宋_GB2312" w:eastAsia="仿宋_GB2312" w:cs="仿宋_GB2312"/>
          <w:bCs/>
          <w:color w:val="auto"/>
          <w:sz w:val="32"/>
          <w:szCs w:val="32"/>
          <w:highlight w:val="none"/>
          <w:u w:val="none" w:color="auto"/>
          <w:lang w:val="en-US" w:eastAsia="zh-CN"/>
        </w:rPr>
        <w:t>排放</w:t>
      </w:r>
      <w:r>
        <w:rPr>
          <w:rFonts w:hint="eastAsia" w:cs="仿宋_GB2312"/>
          <w:bCs/>
          <w:color w:val="auto"/>
          <w:sz w:val="32"/>
          <w:szCs w:val="32"/>
          <w:highlight w:val="none"/>
          <w:u w:val="none" w:color="auto"/>
          <w:lang w:val="en-US" w:eastAsia="zh-CN"/>
        </w:rPr>
        <w:t>。食堂油烟经油烟净化器处理后通过办公楼顶烟道排放；柴油储罐呼吸废气无组织排放。加强管理，确保导热油炉燃烧烟气</w:t>
      </w:r>
      <w:r>
        <w:rPr>
          <w:rFonts w:hint="eastAsia" w:ascii="仿宋_GB2312" w:hAnsi="仿宋_GB2312" w:eastAsia="仿宋_GB2312" w:cs="仿宋_GB2312"/>
          <w:bCs/>
          <w:color w:val="auto"/>
          <w:sz w:val="32"/>
          <w:szCs w:val="32"/>
          <w:highlight w:val="none"/>
          <w:u w:val="none" w:color="auto"/>
          <w:lang w:val="en-US" w:eastAsia="zh-CN"/>
        </w:rPr>
        <w:t>中颗粒物、SO</w:t>
      </w:r>
      <w:r>
        <w:rPr>
          <w:rFonts w:hint="eastAsia" w:ascii="仿宋_GB2312" w:hAnsi="仿宋_GB2312" w:eastAsia="仿宋_GB2312" w:cs="仿宋_GB2312"/>
          <w:bCs/>
          <w:color w:val="auto"/>
          <w:sz w:val="32"/>
          <w:szCs w:val="32"/>
          <w:highlight w:val="none"/>
          <w:u w:val="none" w:color="auto"/>
          <w:vertAlign w:val="subscript"/>
          <w:lang w:val="en-US" w:eastAsia="zh-CN"/>
        </w:rPr>
        <w:t>2</w:t>
      </w:r>
      <w:r>
        <w:rPr>
          <w:rFonts w:hint="eastAsia" w:ascii="仿宋_GB2312" w:hAnsi="仿宋_GB2312" w:eastAsia="仿宋_GB2312" w:cs="仿宋_GB2312"/>
          <w:bCs/>
          <w:color w:val="auto"/>
          <w:sz w:val="32"/>
          <w:szCs w:val="32"/>
          <w:highlight w:val="none"/>
          <w:u w:val="none" w:color="auto"/>
          <w:lang w:val="en-US" w:eastAsia="zh-CN"/>
        </w:rPr>
        <w:t>、NO</w:t>
      </w:r>
      <w:r>
        <w:rPr>
          <w:rFonts w:hint="eastAsia" w:cs="仿宋_GB2312"/>
          <w:bCs/>
          <w:color w:val="auto"/>
          <w:sz w:val="32"/>
          <w:szCs w:val="32"/>
          <w:highlight w:val="none"/>
          <w:u w:val="none" w:color="auto"/>
          <w:vertAlign w:val="subscript"/>
          <w:lang w:val="en-US" w:eastAsia="zh-CN"/>
        </w:rPr>
        <w:t>x</w:t>
      </w:r>
      <w:r>
        <w:rPr>
          <w:rFonts w:hint="eastAsia" w:cs="仿宋_GB2312"/>
          <w:bCs/>
          <w:color w:val="auto"/>
          <w:sz w:val="32"/>
          <w:szCs w:val="32"/>
          <w:highlight w:val="none"/>
          <w:u w:val="none" w:color="auto"/>
          <w:lang w:val="en-US" w:eastAsia="zh-CN"/>
        </w:rPr>
        <w:t>、烟气黑度执行</w:t>
      </w:r>
      <w:r>
        <w:rPr>
          <w:rFonts w:hint="eastAsia" w:ascii="仿宋_GB2312" w:hAnsi="仿宋_GB2312" w:eastAsia="仿宋_GB2312" w:cs="仿宋_GB2312"/>
          <w:bCs/>
          <w:color w:val="auto"/>
          <w:sz w:val="32"/>
          <w:szCs w:val="32"/>
          <w:highlight w:val="none"/>
          <w:u w:val="none" w:color="auto"/>
          <w:lang w:val="en-US" w:eastAsia="zh-CN"/>
        </w:rPr>
        <w:t>《锅炉大气污染物排放标准》（GB13271-2014）表2</w:t>
      </w:r>
      <w:r>
        <w:rPr>
          <w:rFonts w:hint="eastAsia" w:cs="仿宋_GB2312"/>
          <w:bCs/>
          <w:color w:val="auto"/>
          <w:sz w:val="32"/>
          <w:szCs w:val="32"/>
          <w:highlight w:val="none"/>
          <w:u w:val="none" w:color="auto"/>
          <w:lang w:val="en-US" w:eastAsia="zh-CN"/>
        </w:rPr>
        <w:t>新建</w:t>
      </w:r>
      <w:r>
        <w:rPr>
          <w:rFonts w:hint="eastAsia" w:ascii="仿宋_GB2312" w:hAnsi="仿宋_GB2312" w:eastAsia="仿宋_GB2312" w:cs="仿宋_GB2312"/>
          <w:bCs/>
          <w:color w:val="auto"/>
          <w:sz w:val="32"/>
          <w:szCs w:val="32"/>
          <w:highlight w:val="none"/>
          <w:u w:val="none" w:color="auto"/>
          <w:lang w:val="en-US" w:eastAsia="zh-CN"/>
        </w:rPr>
        <w:t>锅炉大气污染物排放</w:t>
      </w:r>
      <w:r>
        <w:rPr>
          <w:rFonts w:hint="eastAsia" w:cs="仿宋_GB2312"/>
          <w:bCs/>
          <w:color w:val="auto"/>
          <w:sz w:val="32"/>
          <w:szCs w:val="32"/>
          <w:highlight w:val="none"/>
          <w:u w:val="none" w:color="auto"/>
          <w:lang w:val="en-US" w:eastAsia="zh-CN"/>
        </w:rPr>
        <w:t>浓度限值；烘干滚筒柴油燃烧废气及粉尘中颗粒物、SO</w:t>
      </w:r>
      <w:r>
        <w:rPr>
          <w:rFonts w:hint="eastAsia" w:cs="仿宋_GB2312"/>
          <w:bCs/>
          <w:color w:val="auto"/>
          <w:sz w:val="32"/>
          <w:szCs w:val="32"/>
          <w:highlight w:val="none"/>
          <w:u w:val="none" w:color="auto"/>
          <w:vertAlign w:val="subscript"/>
          <w:lang w:val="en-US" w:eastAsia="zh-CN"/>
        </w:rPr>
        <w:t>2</w:t>
      </w:r>
      <w:r>
        <w:rPr>
          <w:rFonts w:hint="eastAsia" w:cs="仿宋_GB2312"/>
          <w:bCs/>
          <w:color w:val="auto"/>
          <w:sz w:val="32"/>
          <w:szCs w:val="32"/>
          <w:highlight w:val="none"/>
          <w:u w:val="none" w:color="auto"/>
          <w:lang w:val="en-US" w:eastAsia="zh-CN"/>
        </w:rPr>
        <w:t>、NO</w:t>
      </w:r>
      <w:r>
        <w:rPr>
          <w:rFonts w:hint="eastAsia" w:cs="仿宋_GB2312"/>
          <w:bCs/>
          <w:color w:val="auto"/>
          <w:sz w:val="32"/>
          <w:szCs w:val="32"/>
          <w:highlight w:val="none"/>
          <w:u w:val="none" w:color="auto"/>
          <w:vertAlign w:val="subscript"/>
          <w:lang w:val="en-US" w:eastAsia="zh-CN"/>
        </w:rPr>
        <w:t>X</w:t>
      </w:r>
      <w:r>
        <w:rPr>
          <w:rFonts w:hint="eastAsia" w:cs="仿宋_GB2312"/>
          <w:bCs/>
          <w:color w:val="auto"/>
          <w:sz w:val="32"/>
          <w:szCs w:val="32"/>
          <w:highlight w:val="none"/>
          <w:u w:val="none" w:color="auto"/>
          <w:lang w:val="en-US" w:eastAsia="zh-CN"/>
        </w:rPr>
        <w:t>有组织排放满足《大气污染物综合排放标准》（GB16297-1996）表2中的二级排放浓度限值，烟气黑度满足《工业炉窑大气污染物排放标准》（GB9078-1996）中表2干燥炉二级排放限值；厂区内非甲烷总烃无组织排放执行《挥发性有机物无组织排放控制标准》（GB37822-2019）中表A.1厂区内VOC</w:t>
      </w:r>
      <w:r>
        <w:rPr>
          <w:rFonts w:hint="eastAsia" w:cs="仿宋_GB2312"/>
          <w:bCs/>
          <w:color w:val="auto"/>
          <w:sz w:val="32"/>
          <w:szCs w:val="32"/>
          <w:highlight w:val="none"/>
          <w:u w:val="none" w:color="auto"/>
          <w:vertAlign w:val="subscript"/>
          <w:lang w:val="en-US" w:eastAsia="zh-CN"/>
        </w:rPr>
        <w:t>S</w:t>
      </w:r>
      <w:r>
        <w:rPr>
          <w:rFonts w:hint="eastAsia" w:cs="仿宋_GB2312"/>
          <w:bCs/>
          <w:color w:val="auto"/>
          <w:sz w:val="32"/>
          <w:szCs w:val="32"/>
          <w:highlight w:val="none"/>
          <w:u w:val="none" w:color="auto"/>
          <w:lang w:val="en-US" w:eastAsia="zh-CN"/>
        </w:rPr>
        <w:t>无组织排放限值；厂界非甲烷总烃、颗粒物无组织排放执行《大气污染物综合排放标准》（GB16297-1996）表2中无组织排</w:t>
      </w:r>
      <w:bookmarkStart w:id="0" w:name="_GoBack"/>
      <w:bookmarkEnd w:id="0"/>
      <w:r>
        <w:rPr>
          <w:rFonts w:hint="eastAsia" w:cs="仿宋_GB2312"/>
          <w:bCs/>
          <w:color w:val="auto"/>
          <w:sz w:val="32"/>
          <w:szCs w:val="32"/>
          <w:highlight w:val="none"/>
          <w:u w:val="none" w:color="auto"/>
          <w:lang w:val="en-US" w:eastAsia="zh-CN"/>
        </w:rPr>
        <w:t>放监控浓度限值；</w:t>
      </w:r>
      <w:r>
        <w:rPr>
          <w:rFonts w:hint="eastAsia" w:cs="仿宋_GB2312"/>
          <w:bCs/>
          <w:color w:val="auto"/>
          <w:sz w:val="32"/>
          <w:szCs w:val="32"/>
          <w:highlight w:val="none"/>
          <w:u w:val="none" w:color="auto"/>
          <w:lang w:val="zh-CN" w:eastAsia="zh-CN"/>
        </w:rPr>
        <w:t>食堂油烟</w:t>
      </w:r>
      <w:r>
        <w:rPr>
          <w:rFonts w:hint="eastAsia" w:cs="仿宋_GB2312"/>
          <w:bCs/>
          <w:color w:val="auto"/>
          <w:sz w:val="32"/>
          <w:szCs w:val="32"/>
          <w:highlight w:val="none"/>
          <w:u w:val="none" w:color="auto"/>
          <w:lang w:val="en-US" w:eastAsia="zh-CN"/>
        </w:rPr>
        <w:t>排放满足</w:t>
      </w:r>
      <w:r>
        <w:rPr>
          <w:rFonts w:hint="eastAsia" w:cs="仿宋_GB2312"/>
          <w:bCs/>
          <w:color w:val="auto"/>
          <w:sz w:val="32"/>
          <w:szCs w:val="32"/>
          <w:highlight w:val="none"/>
          <w:u w:val="none" w:color="auto"/>
          <w:lang w:val="zh-CN" w:eastAsia="zh-CN"/>
        </w:rPr>
        <w:t>《饮食业油烟排放标准（试行）》（GB18483-2001）小型规模</w:t>
      </w:r>
      <w:r>
        <w:rPr>
          <w:rFonts w:hint="eastAsia" w:cs="仿宋_GB2312"/>
          <w:bCs/>
          <w:color w:val="auto"/>
          <w:sz w:val="32"/>
          <w:szCs w:val="32"/>
          <w:highlight w:val="none"/>
          <w:u w:val="none" w:color="auto"/>
          <w:lang w:val="en-US" w:eastAsia="zh-CN"/>
        </w:rPr>
        <w:t>要求。</w:t>
      </w:r>
    </w:p>
    <w:p w14:paraId="3852204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cs="仿宋_GB2312"/>
          <w:bCs/>
          <w:color w:val="auto"/>
          <w:sz w:val="32"/>
          <w:szCs w:val="32"/>
          <w:highlight w:val="none"/>
          <w:u w:val="none" w:color="auto"/>
          <w:lang w:val="en-US" w:eastAsia="zh-CN"/>
        </w:rPr>
        <w:t>4.</w:t>
      </w:r>
      <w:r>
        <w:rPr>
          <w:rFonts w:hint="eastAsia" w:ascii="仿宋_GB2312" w:hAnsi="仿宋_GB2312" w:eastAsia="仿宋_GB2312" w:cs="仿宋_GB2312"/>
          <w:bCs/>
          <w:color w:val="auto"/>
          <w:sz w:val="32"/>
          <w:szCs w:val="32"/>
          <w:highlight w:val="none"/>
          <w:u w:val="none" w:color="auto"/>
          <w:lang w:val="en-US" w:eastAsia="zh-CN"/>
        </w:rPr>
        <w:t>优先选用低噪音设备，合理布局，采取有效的隔声减振措施，确保厂界噪声符合《工业企业厂界环境噪声排放标准》（GB12348-2008）中</w:t>
      </w:r>
      <w:r>
        <w:rPr>
          <w:rFonts w:hint="eastAsia" w:cs="仿宋_GB2312"/>
          <w:bCs/>
          <w:color w:val="auto"/>
          <w:sz w:val="32"/>
          <w:szCs w:val="32"/>
          <w:highlight w:val="none"/>
          <w:u w:val="none" w:color="auto"/>
          <w:lang w:val="en-US" w:eastAsia="zh-CN"/>
        </w:rPr>
        <w:t>3</w:t>
      </w:r>
      <w:r>
        <w:rPr>
          <w:rFonts w:hint="eastAsia" w:ascii="仿宋_GB2312" w:hAnsi="仿宋_GB2312" w:eastAsia="仿宋_GB2312" w:cs="仿宋_GB2312"/>
          <w:bCs/>
          <w:color w:val="auto"/>
          <w:sz w:val="32"/>
          <w:szCs w:val="32"/>
          <w:highlight w:val="none"/>
          <w:u w:val="none" w:color="auto"/>
          <w:lang w:val="en-US" w:eastAsia="zh-CN"/>
        </w:rPr>
        <w:t>类</w:t>
      </w:r>
      <w:r>
        <w:rPr>
          <w:rFonts w:hint="eastAsia" w:cs="仿宋_GB2312"/>
          <w:bCs/>
          <w:color w:val="auto"/>
          <w:sz w:val="32"/>
          <w:szCs w:val="32"/>
          <w:highlight w:val="none"/>
          <w:u w:val="none" w:color="auto"/>
          <w:lang w:val="en-US" w:eastAsia="zh-CN"/>
        </w:rPr>
        <w:t>（东、西、北侧）、4类（南侧）</w:t>
      </w:r>
      <w:r>
        <w:rPr>
          <w:rFonts w:hint="eastAsia" w:ascii="仿宋_GB2312" w:hAnsi="仿宋_GB2312" w:eastAsia="仿宋_GB2312" w:cs="仿宋_GB2312"/>
          <w:bCs/>
          <w:color w:val="auto"/>
          <w:sz w:val="32"/>
          <w:szCs w:val="32"/>
          <w:highlight w:val="none"/>
          <w:u w:val="none" w:color="auto"/>
          <w:lang w:val="en-US" w:eastAsia="zh-CN"/>
        </w:rPr>
        <w:t>声环境功能区限值。</w:t>
      </w:r>
    </w:p>
    <w:p w14:paraId="4CC72CB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cs="仿宋_GB2312"/>
          <w:bCs/>
          <w:color w:val="auto"/>
          <w:sz w:val="32"/>
          <w:szCs w:val="32"/>
          <w:highlight w:val="none"/>
          <w:u w:val="none" w:color="auto"/>
          <w:lang w:val="en-US" w:eastAsia="zh-CN"/>
        </w:rPr>
        <w:t>5.</w:t>
      </w:r>
      <w:r>
        <w:rPr>
          <w:rFonts w:hint="eastAsia" w:ascii="仿宋_GB2312" w:hAnsi="仿宋_GB2312" w:eastAsia="仿宋_GB2312" w:cs="仿宋_GB2312"/>
          <w:bCs/>
          <w:color w:val="auto"/>
          <w:sz w:val="32"/>
          <w:szCs w:val="32"/>
          <w:highlight w:val="none"/>
          <w:u w:val="none" w:color="auto"/>
          <w:lang w:val="en-US" w:eastAsia="zh-CN"/>
        </w:rPr>
        <w:t>严格按照有关规定，对固体废物实施分类处理、处置，做到“减量化、资源化、无害化”，防止产生二次污染。本项目废机油</w:t>
      </w:r>
      <w:r>
        <w:rPr>
          <w:rFonts w:hint="eastAsia" w:cs="仿宋_GB2312"/>
          <w:bCs/>
          <w:color w:val="auto"/>
          <w:sz w:val="32"/>
          <w:szCs w:val="32"/>
          <w:highlight w:val="none"/>
          <w:u w:val="none" w:color="auto"/>
          <w:lang w:val="en-US" w:eastAsia="zh-CN"/>
        </w:rPr>
        <w:t>、废机油桶、废导热油、废导热油桶、</w:t>
      </w:r>
      <w:r>
        <w:rPr>
          <w:rFonts w:hint="eastAsia" w:ascii="仿宋_GB2312" w:hAnsi="仿宋_GB2312" w:eastAsia="仿宋_GB2312" w:cs="仿宋_GB2312"/>
          <w:bCs/>
          <w:color w:val="auto"/>
          <w:sz w:val="32"/>
          <w:szCs w:val="32"/>
          <w:highlight w:val="none"/>
          <w:u w:val="none" w:color="auto"/>
          <w:lang w:val="en-US" w:eastAsia="zh-CN"/>
        </w:rPr>
        <w:t>油罐底泥、</w:t>
      </w:r>
      <w:r>
        <w:rPr>
          <w:rFonts w:hint="eastAsia" w:cs="仿宋_GB2312"/>
          <w:bCs/>
          <w:color w:val="auto"/>
          <w:sz w:val="32"/>
          <w:szCs w:val="32"/>
          <w:highlight w:val="none"/>
          <w:u w:val="none" w:color="auto"/>
          <w:lang w:val="en-US" w:eastAsia="zh-CN"/>
        </w:rPr>
        <w:t>废</w:t>
      </w:r>
      <w:r>
        <w:rPr>
          <w:rFonts w:hint="eastAsia" w:ascii="仿宋_GB2312" w:hAnsi="仿宋_GB2312" w:eastAsia="仿宋_GB2312" w:cs="仿宋_GB2312"/>
          <w:bCs/>
          <w:color w:val="auto"/>
          <w:sz w:val="32"/>
          <w:szCs w:val="32"/>
          <w:highlight w:val="none"/>
          <w:u w:val="none" w:color="auto"/>
          <w:lang w:val="en-US" w:eastAsia="zh-CN"/>
        </w:rPr>
        <w:t>活性炭</w:t>
      </w:r>
      <w:r>
        <w:rPr>
          <w:rFonts w:hint="eastAsia"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val="en-US" w:eastAsia="zh-CN"/>
        </w:rPr>
        <w:t>废含油抹布</w:t>
      </w:r>
      <w:r>
        <w:rPr>
          <w:rFonts w:hint="eastAsia" w:cs="仿宋_GB2312"/>
          <w:bCs/>
          <w:color w:val="auto"/>
          <w:sz w:val="32"/>
          <w:szCs w:val="32"/>
          <w:highlight w:val="none"/>
          <w:u w:val="none" w:color="auto"/>
          <w:lang w:val="en-US" w:eastAsia="zh-CN"/>
        </w:rPr>
        <w:t>均采取密封包装及防渗漏措施后</w:t>
      </w:r>
      <w:r>
        <w:rPr>
          <w:rFonts w:hint="eastAsia" w:ascii="仿宋_GB2312" w:hAnsi="仿宋_GB2312" w:eastAsia="仿宋_GB2312" w:cs="仿宋_GB2312"/>
          <w:bCs/>
          <w:color w:val="auto"/>
          <w:sz w:val="32"/>
          <w:szCs w:val="32"/>
          <w:highlight w:val="none"/>
          <w:u w:val="none" w:color="auto"/>
          <w:lang w:val="en-US" w:eastAsia="zh-CN"/>
        </w:rPr>
        <w:t>暂存于危废贮存</w:t>
      </w:r>
      <w:r>
        <w:rPr>
          <w:rFonts w:hint="eastAsia" w:cs="仿宋_GB2312"/>
          <w:bCs/>
          <w:color w:val="auto"/>
          <w:sz w:val="32"/>
          <w:szCs w:val="32"/>
          <w:highlight w:val="none"/>
          <w:u w:val="none" w:color="auto"/>
          <w:lang w:val="en-US" w:eastAsia="zh-CN"/>
        </w:rPr>
        <w:t>库</w:t>
      </w:r>
      <w:r>
        <w:rPr>
          <w:rFonts w:hint="eastAsia" w:ascii="仿宋_GB2312" w:hAnsi="仿宋_GB2312" w:eastAsia="仿宋_GB2312" w:cs="仿宋_GB2312"/>
          <w:bCs/>
          <w:color w:val="auto"/>
          <w:sz w:val="32"/>
          <w:szCs w:val="32"/>
          <w:highlight w:val="none"/>
          <w:u w:val="none" w:color="auto"/>
          <w:lang w:val="en-US" w:eastAsia="zh-CN"/>
        </w:rPr>
        <w:t>内，委托有</w:t>
      </w:r>
      <w:r>
        <w:rPr>
          <w:rFonts w:hint="eastAsia" w:cs="仿宋_GB2312"/>
          <w:bCs/>
          <w:color w:val="auto"/>
          <w:sz w:val="32"/>
          <w:szCs w:val="32"/>
          <w:highlight w:val="none"/>
          <w:u w:val="none" w:color="auto"/>
          <w:lang w:val="en-US" w:eastAsia="zh-CN"/>
        </w:rPr>
        <w:t>危废处置</w:t>
      </w:r>
      <w:r>
        <w:rPr>
          <w:rFonts w:hint="eastAsia" w:ascii="仿宋_GB2312" w:hAnsi="仿宋_GB2312" w:eastAsia="仿宋_GB2312" w:cs="仿宋_GB2312"/>
          <w:bCs/>
          <w:color w:val="auto"/>
          <w:sz w:val="32"/>
          <w:szCs w:val="32"/>
          <w:highlight w:val="none"/>
          <w:u w:val="none" w:color="auto"/>
          <w:lang w:val="en-US" w:eastAsia="zh-CN"/>
        </w:rPr>
        <w:t>资质</w:t>
      </w:r>
      <w:r>
        <w:rPr>
          <w:rFonts w:hint="eastAsia" w:cs="仿宋_GB2312"/>
          <w:bCs/>
          <w:color w:val="auto"/>
          <w:sz w:val="32"/>
          <w:szCs w:val="32"/>
          <w:highlight w:val="none"/>
          <w:u w:val="none" w:color="auto"/>
          <w:lang w:val="en-US" w:eastAsia="zh-CN"/>
        </w:rPr>
        <w:t>单位处置；食堂废油由防渗桶装，委托有资质单位处置；餐厨垃圾、</w:t>
      </w:r>
      <w:r>
        <w:rPr>
          <w:rFonts w:hint="eastAsia" w:ascii="仿宋_GB2312" w:hAnsi="仿宋_GB2312" w:eastAsia="仿宋_GB2312" w:cs="仿宋_GB2312"/>
          <w:bCs/>
          <w:color w:val="auto"/>
          <w:sz w:val="32"/>
          <w:szCs w:val="32"/>
          <w:highlight w:val="none"/>
          <w:u w:val="none" w:color="auto"/>
          <w:lang w:val="en-US" w:eastAsia="zh-CN"/>
        </w:rPr>
        <w:t>生活垃圾集中收集由环卫部门清运</w:t>
      </w:r>
      <w:r>
        <w:rPr>
          <w:rFonts w:hint="eastAsia"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val="en-US" w:eastAsia="zh-CN"/>
        </w:rPr>
        <w:t>废布袋由厂家定期更换回收；</w:t>
      </w:r>
      <w:r>
        <w:rPr>
          <w:rFonts w:hint="eastAsia" w:cs="仿宋_GB2312"/>
          <w:bCs/>
          <w:color w:val="auto"/>
          <w:sz w:val="32"/>
          <w:szCs w:val="32"/>
          <w:highlight w:val="none"/>
          <w:u w:val="none" w:color="auto"/>
          <w:lang w:val="en-US" w:eastAsia="zh-CN"/>
        </w:rPr>
        <w:t>沉淀池污泥、建筑物沉降粉尘、除尘器收集粉尘回用于生产</w:t>
      </w:r>
      <w:r>
        <w:rPr>
          <w:rFonts w:hint="eastAsia" w:ascii="仿宋_GB2312" w:hAnsi="仿宋_GB2312" w:eastAsia="仿宋_GB2312" w:cs="仿宋_GB2312"/>
          <w:bCs/>
          <w:color w:val="auto"/>
          <w:sz w:val="32"/>
          <w:szCs w:val="32"/>
          <w:highlight w:val="none"/>
          <w:u w:val="none" w:color="auto"/>
          <w:lang w:val="en-US" w:eastAsia="zh-CN"/>
        </w:rPr>
        <w:t>。加强管理，确保危险废物处置符合《危险废物贮存污染控制标准》（GB18597-2023）；固体废物处置符合《一般工业固体废物贮存和填埋污染控制标准》（GB18599-2020）。　</w:t>
      </w:r>
    </w:p>
    <w:p w14:paraId="1F52FAF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cs="仿宋_GB2312"/>
          <w:bCs/>
          <w:color w:val="auto"/>
          <w:sz w:val="32"/>
          <w:szCs w:val="32"/>
          <w:highlight w:val="none"/>
          <w:u w:val="none" w:color="auto"/>
          <w:lang w:val="en-US" w:eastAsia="zh-CN"/>
        </w:rPr>
      </w:pPr>
      <w:r>
        <w:rPr>
          <w:rFonts w:hint="eastAsia" w:cs="仿宋_GB2312"/>
          <w:bCs/>
          <w:color w:val="auto"/>
          <w:sz w:val="32"/>
          <w:szCs w:val="32"/>
          <w:highlight w:val="none"/>
          <w:u w:val="none" w:color="auto"/>
          <w:lang w:val="en-US" w:eastAsia="zh-CN"/>
        </w:rPr>
        <w:t>6.</w:t>
      </w:r>
      <w:r>
        <w:rPr>
          <w:rFonts w:hint="eastAsia" w:ascii="仿宋_GB2312" w:hAnsi="仿宋_GB2312" w:eastAsia="仿宋_GB2312" w:cs="仿宋_GB2312"/>
          <w:bCs/>
          <w:color w:val="auto"/>
          <w:sz w:val="32"/>
          <w:szCs w:val="32"/>
          <w:highlight w:val="none"/>
          <w:u w:val="none" w:color="auto"/>
          <w:lang w:val="en-US" w:eastAsia="zh-CN"/>
        </w:rPr>
        <w:t>落实地下水和土壤污染防治措施</w:t>
      </w:r>
      <w:r>
        <w:rPr>
          <w:rFonts w:hint="eastAsia" w:cs="仿宋_GB2312"/>
          <w:bCs/>
          <w:color w:val="auto"/>
          <w:sz w:val="32"/>
          <w:szCs w:val="32"/>
          <w:highlight w:val="none"/>
          <w:u w:val="none" w:color="auto"/>
          <w:lang w:val="en-US" w:eastAsia="zh-CN"/>
        </w:rPr>
        <w:t>。</w:t>
      </w:r>
      <w:r>
        <w:rPr>
          <w:rFonts w:hint="eastAsia" w:ascii="仿宋_GB2312" w:hAnsi="仿宋_GB2312" w:eastAsia="仿宋_GB2312" w:cs="仿宋_GB2312"/>
          <w:bCs/>
          <w:color w:val="auto"/>
          <w:sz w:val="32"/>
          <w:szCs w:val="32"/>
          <w:highlight w:val="none"/>
          <w:u w:val="none" w:color="auto"/>
          <w:lang w:val="en-US" w:eastAsia="zh-CN"/>
        </w:rPr>
        <w:t>厂区分区防渗</w:t>
      </w:r>
      <w:r>
        <w:rPr>
          <w:rFonts w:hint="eastAsia" w:cs="仿宋_GB2312"/>
          <w:bCs/>
          <w:color w:val="auto"/>
          <w:sz w:val="32"/>
          <w:szCs w:val="32"/>
          <w:highlight w:val="none"/>
          <w:u w:val="none" w:color="auto"/>
          <w:lang w:val="en-US" w:eastAsia="zh-CN"/>
        </w:rPr>
        <w:t>，</w:t>
      </w:r>
      <w:r>
        <w:rPr>
          <w:rFonts w:hint="eastAsia"/>
          <w:color w:val="auto"/>
          <w:kern w:val="0"/>
          <w:szCs w:val="21"/>
          <w:u w:val="none" w:color="auto"/>
        </w:rPr>
        <w:t>搅拌</w:t>
      </w:r>
      <w:r>
        <w:rPr>
          <w:rFonts w:hint="eastAsia"/>
          <w:color w:val="auto"/>
          <w:kern w:val="0"/>
          <w:szCs w:val="21"/>
          <w:u w:val="none" w:color="auto"/>
          <w:lang w:val="en-US" w:eastAsia="zh-CN"/>
        </w:rPr>
        <w:t>站区域、罐区及围堰</w:t>
      </w:r>
      <w:r>
        <w:rPr>
          <w:rFonts w:hint="eastAsia" w:cs="仿宋_GB2312"/>
          <w:bCs/>
          <w:color w:val="auto"/>
          <w:sz w:val="32"/>
          <w:szCs w:val="32"/>
          <w:highlight w:val="none"/>
          <w:u w:val="none" w:color="auto"/>
          <w:lang w:val="en-US" w:eastAsia="zh-CN"/>
        </w:rPr>
        <w:t>为重点防渗区；仓库、原料库、车辆清洗区、沉淀池、截流沟为</w:t>
      </w:r>
      <w:r>
        <w:rPr>
          <w:rFonts w:hint="eastAsia" w:ascii="仿宋_GB2312" w:hAnsi="仿宋_GB2312" w:eastAsia="仿宋_GB2312" w:cs="仿宋_GB2312"/>
          <w:bCs/>
          <w:color w:val="auto"/>
          <w:sz w:val="32"/>
          <w:szCs w:val="32"/>
          <w:highlight w:val="none"/>
          <w:u w:val="none" w:color="auto"/>
          <w:lang w:val="en-US" w:eastAsia="zh-CN"/>
        </w:rPr>
        <w:t>一般防渗</w:t>
      </w:r>
      <w:r>
        <w:rPr>
          <w:rFonts w:hint="eastAsia" w:cs="仿宋_GB2312"/>
          <w:bCs/>
          <w:color w:val="auto"/>
          <w:sz w:val="32"/>
          <w:szCs w:val="32"/>
          <w:highlight w:val="none"/>
          <w:u w:val="none" w:color="auto"/>
          <w:lang w:val="en-US" w:eastAsia="zh-CN"/>
        </w:rPr>
        <w:t>区</w:t>
      </w:r>
      <w:r>
        <w:rPr>
          <w:rFonts w:hint="eastAsia" w:ascii="仿宋_GB2312" w:hAnsi="仿宋_GB2312" w:eastAsia="仿宋_GB2312" w:cs="仿宋_GB2312"/>
          <w:bCs/>
          <w:color w:val="auto"/>
          <w:sz w:val="32"/>
          <w:szCs w:val="32"/>
          <w:highlight w:val="none"/>
          <w:u w:val="none" w:color="auto"/>
          <w:lang w:val="en-US" w:eastAsia="zh-CN"/>
        </w:rPr>
        <w:t>；办公区及其他厂区地面</w:t>
      </w:r>
      <w:r>
        <w:rPr>
          <w:rFonts w:hint="eastAsia" w:cs="仿宋_GB2312"/>
          <w:bCs/>
          <w:color w:val="auto"/>
          <w:sz w:val="32"/>
          <w:szCs w:val="32"/>
          <w:highlight w:val="none"/>
          <w:u w:val="none" w:color="auto"/>
          <w:lang w:val="en-US" w:eastAsia="zh-CN"/>
        </w:rPr>
        <w:t>为</w:t>
      </w:r>
      <w:r>
        <w:rPr>
          <w:rFonts w:hint="eastAsia" w:ascii="仿宋_GB2312" w:hAnsi="仿宋_GB2312" w:eastAsia="仿宋_GB2312" w:cs="仿宋_GB2312"/>
          <w:bCs/>
          <w:color w:val="auto"/>
          <w:sz w:val="32"/>
          <w:szCs w:val="32"/>
          <w:highlight w:val="none"/>
          <w:u w:val="none" w:color="auto"/>
          <w:lang w:val="en-US" w:eastAsia="zh-CN"/>
        </w:rPr>
        <w:t>简单防渗</w:t>
      </w:r>
      <w:r>
        <w:rPr>
          <w:rFonts w:hint="eastAsia" w:cs="仿宋_GB2312"/>
          <w:bCs/>
          <w:color w:val="auto"/>
          <w:sz w:val="32"/>
          <w:szCs w:val="32"/>
          <w:highlight w:val="none"/>
          <w:u w:val="none" w:color="auto"/>
          <w:lang w:val="en-US" w:eastAsia="zh-CN"/>
        </w:rPr>
        <w:t>区。</w:t>
      </w:r>
    </w:p>
    <w:p w14:paraId="7EB4F6F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cs="仿宋_GB2312"/>
          <w:bCs/>
          <w:color w:val="auto"/>
          <w:sz w:val="32"/>
          <w:szCs w:val="32"/>
          <w:highlight w:val="none"/>
          <w:u w:val="none" w:color="auto"/>
          <w:lang w:val="en-US" w:eastAsia="zh-CN"/>
        </w:rPr>
        <w:t>7.</w:t>
      </w:r>
      <w:r>
        <w:rPr>
          <w:rFonts w:hint="eastAsia" w:ascii="仿宋_GB2312" w:hAnsi="仿宋_GB2312" w:eastAsia="仿宋_GB2312" w:cs="仿宋_GB2312"/>
          <w:bCs/>
          <w:color w:val="auto"/>
          <w:sz w:val="32"/>
          <w:szCs w:val="32"/>
          <w:highlight w:val="none"/>
          <w:u w:val="none" w:color="auto"/>
          <w:lang w:val="en-US" w:eastAsia="zh-CN"/>
        </w:rPr>
        <w:t>严格落实环评报告中的风险防范和应急措施</w:t>
      </w:r>
      <w:r>
        <w:rPr>
          <w:rFonts w:hint="eastAsia" w:cs="仿宋_GB2312"/>
          <w:bCs/>
          <w:color w:val="auto"/>
          <w:sz w:val="32"/>
          <w:szCs w:val="32"/>
          <w:highlight w:val="none"/>
          <w:u w:val="none" w:color="auto"/>
          <w:lang w:val="en-US" w:eastAsia="zh-CN"/>
        </w:rPr>
        <w:t>。修订</w:t>
      </w:r>
      <w:r>
        <w:rPr>
          <w:rFonts w:hint="eastAsia" w:ascii="仿宋_GB2312" w:hAnsi="仿宋_GB2312" w:eastAsia="仿宋_GB2312" w:cs="仿宋_GB2312"/>
          <w:bCs/>
          <w:color w:val="auto"/>
          <w:sz w:val="32"/>
          <w:szCs w:val="32"/>
          <w:highlight w:val="none"/>
          <w:u w:val="none" w:color="auto"/>
          <w:lang w:val="en-US" w:eastAsia="zh-CN"/>
        </w:rPr>
        <w:t>污染事故防范和处理应急预案，提高事故风险防范和污染控制能力。增强员工的环境风险防范意识，定期进行环境安全隐患排查，杜绝发生环境风险事故。</w:t>
      </w:r>
    </w:p>
    <w:p w14:paraId="46E8243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cs="仿宋_GB2312"/>
          <w:bCs/>
          <w:color w:val="auto"/>
          <w:sz w:val="32"/>
          <w:szCs w:val="32"/>
          <w:highlight w:val="none"/>
          <w:u w:val="none" w:color="auto"/>
          <w:lang w:val="en-US" w:eastAsia="zh-CN"/>
        </w:rPr>
        <w:t>8.</w:t>
      </w:r>
      <w:r>
        <w:rPr>
          <w:rFonts w:hint="eastAsia" w:ascii="仿宋_GB2312" w:hAnsi="仿宋_GB2312" w:eastAsia="仿宋_GB2312" w:cs="仿宋_GB2312"/>
          <w:bCs/>
          <w:color w:val="auto"/>
          <w:sz w:val="32"/>
          <w:szCs w:val="32"/>
          <w:highlight w:val="none"/>
          <w:u w:val="none" w:color="auto"/>
          <w:lang w:val="en-US" w:eastAsia="zh-CN"/>
        </w:rPr>
        <w:t>企业应按照相关要求落实监测计划。</w:t>
      </w:r>
    </w:p>
    <w:p w14:paraId="51F518F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三、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重新审核。</w:t>
      </w:r>
    </w:p>
    <w:p w14:paraId="47F6C35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四、有机衔接环境影响评价与排污许可证申领。按照《排污许可管理办法》的要求，项目在启动生产设施或者在实际排污之前，申请并领取排污许可证，要将经批准的环境影响评价文件中各项环境保护措施、污染物排放清单及其他有关内容载入排污许可证，并按证排污。</w:t>
      </w:r>
    </w:p>
    <w:p w14:paraId="2E0B4AD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五、项目建设要严格执行配套建设的环境保护设施与主体工程同时设计、同时施工、同时投入使用的环境保护“三同时”制度。项目竣工后，建设单位按规定程序进行环保设施竣工验收。验收合格后，项目方可正式投入运行。</w:t>
      </w:r>
    </w:p>
    <w:p w14:paraId="1B44556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六、由吉林市生态环境保护综合行政执法支队龙潭大队负责按照《建设项目环境保护事中事后监督管理办法（试行）》（环发〔2015〕163号）的规定，进行本建设项目事中事后的环境监督管理工作。</w:t>
      </w:r>
    </w:p>
    <w:p w14:paraId="0ABF153B">
      <w:pPr>
        <w:pStyle w:val="2"/>
        <w:keepNext w:val="0"/>
        <w:keepLines w:val="0"/>
        <w:pageBreakBefore w:val="0"/>
        <w:kinsoku/>
        <w:wordWrap/>
        <w:overflowPunct/>
        <w:topLinePunct w:val="0"/>
        <w:bidi w:val="0"/>
        <w:snapToGrid/>
        <w:spacing w:line="480" w:lineRule="exact"/>
        <w:textAlignment w:val="auto"/>
        <w:rPr>
          <w:rFonts w:hint="eastAsia"/>
          <w:lang w:eastAsia="zh-CN"/>
        </w:rPr>
      </w:pPr>
    </w:p>
    <w:p w14:paraId="2454CE19">
      <w:pPr>
        <w:pStyle w:val="13"/>
        <w:keepNext w:val="0"/>
        <w:keepLines w:val="0"/>
        <w:pageBreakBefore w:val="0"/>
        <w:numPr>
          <w:ilvl w:val="0"/>
          <w:numId w:val="0"/>
        </w:numPr>
        <w:kinsoku/>
        <w:wordWrap/>
        <w:overflowPunct/>
        <w:topLinePunct w:val="0"/>
        <w:bidi w:val="0"/>
        <w:snapToGrid/>
        <w:spacing w:line="480" w:lineRule="exact"/>
        <w:ind w:leftChars="200"/>
        <w:textAlignment w:val="auto"/>
        <w:rPr>
          <w:rFonts w:hint="eastAsia"/>
          <w:lang w:eastAsia="zh-CN"/>
        </w:rPr>
      </w:pPr>
    </w:p>
    <w:p w14:paraId="1785B7F0">
      <w:pPr>
        <w:pStyle w:val="13"/>
        <w:keepNext w:val="0"/>
        <w:keepLines w:val="0"/>
        <w:pageBreakBefore w:val="0"/>
        <w:numPr>
          <w:ilvl w:val="0"/>
          <w:numId w:val="0"/>
        </w:numPr>
        <w:kinsoku/>
        <w:wordWrap/>
        <w:overflowPunct/>
        <w:topLinePunct w:val="0"/>
        <w:bidi w:val="0"/>
        <w:snapToGrid/>
        <w:spacing w:line="480" w:lineRule="exact"/>
        <w:ind w:leftChars="200"/>
        <w:textAlignment w:val="auto"/>
        <w:rPr>
          <w:rFonts w:hint="eastAsia"/>
          <w:lang w:eastAsia="zh-CN"/>
        </w:rPr>
      </w:pPr>
    </w:p>
    <w:p w14:paraId="7CDFEAC4">
      <w:pPr>
        <w:keepNext w:val="0"/>
        <w:keepLines w:val="0"/>
        <w:pageBreakBefore w:val="0"/>
        <w:widowControl w:val="0"/>
        <w:kinsoku/>
        <w:wordWrap/>
        <w:overflowPunct/>
        <w:topLinePunct w:val="0"/>
        <w:autoSpaceDE w:val="0"/>
        <w:autoSpaceDN w:val="0"/>
        <w:bidi w:val="0"/>
        <w:adjustRightInd w:val="0"/>
        <w:snapToGrid/>
        <w:spacing w:line="48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吉林市生态环境局</w:t>
      </w:r>
    </w:p>
    <w:p w14:paraId="7E14DD2F">
      <w:pPr>
        <w:keepNext w:val="0"/>
        <w:keepLines w:val="0"/>
        <w:pageBreakBefore w:val="0"/>
        <w:widowControl w:val="0"/>
        <w:kinsoku/>
        <w:wordWrap/>
        <w:overflowPunct/>
        <w:topLinePunct w:val="0"/>
        <w:autoSpaceDE w:val="0"/>
        <w:autoSpaceDN w:val="0"/>
        <w:bidi w:val="0"/>
        <w:adjustRightInd w:val="0"/>
        <w:snapToGrid/>
        <w:spacing w:line="48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2025</w:t>
      </w:r>
      <w:r>
        <w:rPr>
          <w:rFonts w:hint="eastAsia" w:ascii="仿宋_GB2312" w:hAnsi="仿宋_GB2312" w:eastAsia="仿宋_GB2312" w:cs="仿宋_GB2312"/>
          <w:sz w:val="32"/>
          <w:szCs w:val="32"/>
        </w:rPr>
        <w:t>年</w:t>
      </w:r>
      <w:r>
        <w:rPr>
          <w:rFonts w:hint="eastAsia" w:cs="仿宋_GB2312"/>
          <w:sz w:val="32"/>
          <w:szCs w:val="32"/>
          <w:lang w:val="en-US" w:eastAsia="zh-CN"/>
        </w:rPr>
        <w:t>9月23</w:t>
      </w:r>
      <w:r>
        <w:rPr>
          <w:rFonts w:hint="eastAsia" w:ascii="仿宋_GB2312" w:hAnsi="仿宋_GB2312" w:eastAsia="仿宋_GB2312" w:cs="仿宋_GB2312"/>
          <w:sz w:val="32"/>
          <w:szCs w:val="32"/>
        </w:rPr>
        <w:t>日</w:t>
      </w:r>
      <w:r>
        <w:rPr>
          <w:rFonts w:hint="eastAsia" w:cs="仿宋_GB2312"/>
          <w:sz w:val="32"/>
          <w:szCs w:val="32"/>
          <w:lang w:val="en-US" w:eastAsia="zh-CN"/>
        </w:rPr>
        <w:t xml:space="preserve">        </w:t>
      </w:r>
    </w:p>
    <w:tbl>
      <w:tblPr>
        <w:tblStyle w:val="22"/>
        <w:tblpPr w:vertAnchor="page" w:horzAnchor="page" w:tblpX="1522" w:tblpY="14197"/>
        <w:tblOverlap w:val="never"/>
        <w:tblW w:w="886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0"/>
        <w:gridCol w:w="4431"/>
      </w:tblGrid>
      <w:tr w14:paraId="7E2367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blHeader/>
        </w:trPr>
        <w:tc>
          <w:tcPr>
            <w:tcW w:w="8861" w:type="dxa"/>
            <w:gridSpan w:val="2"/>
            <w:shd w:val="clear" w:color="auto" w:fill="auto"/>
          </w:tcPr>
          <w:p w14:paraId="356620AF">
            <w:pPr>
              <w:ind w:left="1160" w:leftChars="100" w:hanging="840" w:hangingChars="300"/>
              <w:jc w:val="left"/>
              <w:rPr>
                <w:rFonts w:ascii="仿宋" w:hAnsi="仿宋" w:eastAsia="仿宋"/>
                <w:sz w:val="28"/>
                <w:szCs w:val="28"/>
              </w:rPr>
            </w:pPr>
            <w:r>
              <w:rPr>
                <w:rFonts w:hint="eastAsia" w:ascii="仿宋" w:hAnsi="仿宋" w:eastAsia="仿宋"/>
                <w:sz w:val="28"/>
                <w:szCs w:val="28"/>
              </w:rPr>
              <w:t>抄送：</w:t>
            </w:r>
            <w:r>
              <w:rPr>
                <w:rFonts w:hint="eastAsia" w:ascii="仿宋" w:hAnsi="仿宋" w:eastAsia="仿宋" w:cs="Times New Roman"/>
                <w:sz w:val="28"/>
                <w:szCs w:val="28"/>
              </w:rPr>
              <w:t>吉林市生态环境保护综合行政执法支队龙潭大队</w:t>
            </w:r>
          </w:p>
        </w:tc>
      </w:tr>
      <w:tr w14:paraId="600F5C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4430" w:type="dxa"/>
            <w:shd w:val="clear" w:color="auto" w:fill="auto"/>
          </w:tcPr>
          <w:p w14:paraId="23959F85">
            <w:pPr>
              <w:ind w:left="0" w:leftChars="0" w:firstLine="280" w:firstLineChars="1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吉林市生态环境局</w:t>
            </w:r>
            <w:r>
              <w:rPr>
                <w:rFonts w:hint="eastAsia" w:ascii="仿宋" w:hAnsi="仿宋" w:eastAsia="仿宋"/>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5715</wp:posOffset>
                      </wp:positionV>
                      <wp:extent cx="56222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222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45pt;height:0pt;width:442.7pt;z-index:251660288;mso-width-relative:page;mso-height-relative:page;" filled="f" stroked="t" coordsize="21600,21600" o:gfxdata="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zS+NAAAAADAQAADwAAAAAA&#10;AAABACAAAAAiAAAAZHJzL2Rvd25yZXYueG1sUEsBAhQAFAAAAAgAh07iQEbxpi3iAQAAsQMAAA4A&#10;AAAAAAAAAQAgAAAAHwEAAGRycy9lMm9Eb2MueG1sUEsFBgAAAAAGAAYAWQEAAHMFAAAAAA==&#10;">
                      <v:fill on="f" focussize="0,0"/>
                      <v:stroke weight="0.5pt" color="#000000 [3213]" miterlimit="8" joinstyle="miter"/>
                      <v:imagedata o:title=""/>
                      <o:lock v:ext="edit" aspectratio="f"/>
                    </v:line>
                  </w:pict>
                </mc:Fallback>
              </mc:AlternateContent>
            </w:r>
          </w:p>
        </w:tc>
        <w:tc>
          <w:tcPr>
            <w:tcW w:w="4431" w:type="dxa"/>
            <w:shd w:val="clear" w:color="auto" w:fill="auto"/>
          </w:tcPr>
          <w:p w14:paraId="1F23576B">
            <w:pPr>
              <w:ind w:right="320" w:rightChars="100"/>
              <w:jc w:val="right"/>
              <w:rPr>
                <w:rFonts w:ascii="仿宋" w:hAnsi="仿宋" w:eastAsia="仿宋"/>
                <w:sz w:val="28"/>
                <w:szCs w:val="28"/>
              </w:rPr>
            </w:pP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日印发</w:t>
            </w:r>
          </w:p>
        </w:tc>
      </w:tr>
    </w:tbl>
    <w:p w14:paraId="1E0616B6">
      <w:pPr>
        <w:keepNext w:val="0"/>
        <w:keepLines w:val="0"/>
        <w:pageBreakBefore w:val="0"/>
        <w:widowControl w:val="0"/>
        <w:tabs>
          <w:tab w:val="left" w:pos="540"/>
        </w:tabs>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6A12">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F1EA8">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F1EA8">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31924"/>
    <w:multiLevelType w:val="singleLevel"/>
    <w:tmpl w:val="01F31924"/>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1">
    <w:nsid w:val="73E381FC"/>
    <w:multiLevelType w:val="multilevel"/>
    <w:tmpl w:val="73E381FC"/>
    <w:lvl w:ilvl="0" w:tentative="0">
      <w:start w:val="1"/>
      <w:numFmt w:val="chineseCounting"/>
      <w:pStyle w:val="3"/>
      <w:suff w:val="nothing"/>
      <w:lvlText w:val="%1、"/>
      <w:lvlJc w:val="left"/>
      <w:pPr>
        <w:tabs>
          <w:tab w:val="left" w:pos="993"/>
        </w:tabs>
        <w:ind w:left="993" w:firstLine="0"/>
      </w:pPr>
      <w:rPr>
        <w:rFonts w:hint="eastAsia"/>
      </w:rPr>
    </w:lvl>
    <w:lvl w:ilvl="1" w:tentative="0">
      <w:start w:val="1"/>
      <w:numFmt w:val="chineseCounting"/>
      <w:pStyle w:val="4"/>
      <w:suff w:val="nothing"/>
      <w:lvlText w:val="（%2）"/>
      <w:lvlJc w:val="left"/>
      <w:pPr>
        <w:ind w:left="993" w:firstLine="0"/>
      </w:pPr>
      <w:rPr>
        <w:rFonts w:hint="eastAsia" w:ascii="仿宋" w:hAnsi="仿宋" w:eastAsia="仿宋" w:cs="宋体"/>
      </w:rPr>
    </w:lvl>
    <w:lvl w:ilvl="2" w:tentative="0">
      <w:start w:val="1"/>
      <w:numFmt w:val="decimal"/>
      <w:pStyle w:val="5"/>
      <w:suff w:val="nothing"/>
      <w:lvlText w:val="%3．"/>
      <w:lvlJc w:val="left"/>
      <w:pPr>
        <w:ind w:left="993" w:firstLine="400"/>
      </w:pPr>
      <w:rPr>
        <w:rFonts w:hint="eastAsia" w:ascii="宋体" w:hAnsi="宋体" w:eastAsia="宋体" w:cs="宋体"/>
      </w:rPr>
    </w:lvl>
    <w:lvl w:ilvl="3" w:tentative="0">
      <w:start w:val="1"/>
      <w:numFmt w:val="decimal"/>
      <w:suff w:val="nothing"/>
      <w:lvlText w:val="（%4）"/>
      <w:lvlJc w:val="left"/>
      <w:pPr>
        <w:ind w:left="1017" w:firstLine="402"/>
      </w:pPr>
      <w:rPr>
        <w:rFonts w:hint="eastAsia" w:ascii="宋体" w:hAnsi="宋体" w:eastAsia="宋体" w:cs="宋体"/>
        <w:lang w:val="en-US"/>
      </w:rPr>
    </w:lvl>
    <w:lvl w:ilvl="4" w:tentative="0">
      <w:start w:val="1"/>
      <w:numFmt w:val="decimalEnclosedCircleChinese"/>
      <w:suff w:val="nothing"/>
      <w:lvlText w:val="%5"/>
      <w:lvlJc w:val="left"/>
      <w:pPr>
        <w:ind w:left="993" w:firstLine="402"/>
      </w:pPr>
      <w:rPr>
        <w:rFonts w:hint="eastAsia"/>
      </w:rPr>
    </w:lvl>
    <w:lvl w:ilvl="5" w:tentative="0">
      <w:start w:val="1"/>
      <w:numFmt w:val="decimal"/>
      <w:suff w:val="nothing"/>
      <w:lvlText w:val="%6）"/>
      <w:lvlJc w:val="left"/>
      <w:pPr>
        <w:ind w:left="993" w:firstLine="402"/>
      </w:pPr>
      <w:rPr>
        <w:rFonts w:hint="eastAsia"/>
      </w:rPr>
    </w:lvl>
    <w:lvl w:ilvl="6" w:tentative="0">
      <w:start w:val="1"/>
      <w:numFmt w:val="lowerLetter"/>
      <w:suff w:val="nothing"/>
      <w:lvlText w:val="%7．"/>
      <w:lvlJc w:val="left"/>
      <w:pPr>
        <w:ind w:left="993" w:firstLine="402"/>
      </w:pPr>
      <w:rPr>
        <w:rFonts w:hint="eastAsia"/>
      </w:rPr>
    </w:lvl>
    <w:lvl w:ilvl="7" w:tentative="0">
      <w:start w:val="1"/>
      <w:numFmt w:val="lowerLetter"/>
      <w:suff w:val="nothing"/>
      <w:lvlText w:val="%8）"/>
      <w:lvlJc w:val="left"/>
      <w:pPr>
        <w:ind w:left="993" w:firstLine="402"/>
      </w:pPr>
      <w:rPr>
        <w:rFonts w:hint="eastAsia"/>
      </w:rPr>
    </w:lvl>
    <w:lvl w:ilvl="8" w:tentative="0">
      <w:start w:val="1"/>
      <w:numFmt w:val="lowerRoman"/>
      <w:suff w:val="nothing"/>
      <w:lvlText w:val="%9 "/>
      <w:lvlJc w:val="left"/>
      <w:pPr>
        <w:ind w:left="993" w:firstLine="402"/>
      </w:pPr>
      <w:rPr>
        <w:rFonts w:hint="eastAsia"/>
      </w:rPr>
    </w:lvl>
  </w:abstractNum>
  <w:abstractNum w:abstractNumId="2">
    <w:nsid w:val="77785F88"/>
    <w:multiLevelType w:val="singleLevel"/>
    <w:tmpl w:val="77785F8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IyMzMxMGUyZGRiNjRkMDExZjZjMjcxNWM0YmQifQ=="/>
  </w:docVars>
  <w:rsids>
    <w:rsidRoot w:val="535011CF"/>
    <w:rsid w:val="01215C29"/>
    <w:rsid w:val="0266438F"/>
    <w:rsid w:val="02E46937"/>
    <w:rsid w:val="030B6161"/>
    <w:rsid w:val="07264286"/>
    <w:rsid w:val="07542310"/>
    <w:rsid w:val="07DC57B4"/>
    <w:rsid w:val="08607EC0"/>
    <w:rsid w:val="08EA2658"/>
    <w:rsid w:val="096864F2"/>
    <w:rsid w:val="09864BCA"/>
    <w:rsid w:val="0A094D1A"/>
    <w:rsid w:val="0C7236B3"/>
    <w:rsid w:val="0D832131"/>
    <w:rsid w:val="0DB06FB5"/>
    <w:rsid w:val="0E102B78"/>
    <w:rsid w:val="0E19425F"/>
    <w:rsid w:val="0F062414"/>
    <w:rsid w:val="0F4C6BFF"/>
    <w:rsid w:val="0F914A2F"/>
    <w:rsid w:val="0FE15608"/>
    <w:rsid w:val="116E69B0"/>
    <w:rsid w:val="121B3756"/>
    <w:rsid w:val="12270675"/>
    <w:rsid w:val="131D5036"/>
    <w:rsid w:val="14311A36"/>
    <w:rsid w:val="14485080"/>
    <w:rsid w:val="14F05B14"/>
    <w:rsid w:val="151C76B2"/>
    <w:rsid w:val="1529088D"/>
    <w:rsid w:val="15D37529"/>
    <w:rsid w:val="160B1746"/>
    <w:rsid w:val="160E37B1"/>
    <w:rsid w:val="18381EC3"/>
    <w:rsid w:val="184419B1"/>
    <w:rsid w:val="18527E28"/>
    <w:rsid w:val="187022F0"/>
    <w:rsid w:val="18F32D36"/>
    <w:rsid w:val="192722AA"/>
    <w:rsid w:val="19582BEF"/>
    <w:rsid w:val="19D8137C"/>
    <w:rsid w:val="1A434397"/>
    <w:rsid w:val="1A445BA3"/>
    <w:rsid w:val="1A50276F"/>
    <w:rsid w:val="1A9A1170"/>
    <w:rsid w:val="1B1F3CE5"/>
    <w:rsid w:val="1B653EF2"/>
    <w:rsid w:val="1CD5587F"/>
    <w:rsid w:val="1CDD0E88"/>
    <w:rsid w:val="1D007D32"/>
    <w:rsid w:val="1D093E4D"/>
    <w:rsid w:val="1DE33F41"/>
    <w:rsid w:val="1F196F14"/>
    <w:rsid w:val="1F30765A"/>
    <w:rsid w:val="1F560908"/>
    <w:rsid w:val="1FEB0348"/>
    <w:rsid w:val="20E26732"/>
    <w:rsid w:val="2155673D"/>
    <w:rsid w:val="217B49B5"/>
    <w:rsid w:val="25334FFC"/>
    <w:rsid w:val="265B261C"/>
    <w:rsid w:val="26E60F2F"/>
    <w:rsid w:val="2777171F"/>
    <w:rsid w:val="28374BF9"/>
    <w:rsid w:val="283F0D7D"/>
    <w:rsid w:val="29E17ECF"/>
    <w:rsid w:val="29F17A79"/>
    <w:rsid w:val="2BEF7F49"/>
    <w:rsid w:val="2C273B93"/>
    <w:rsid w:val="2E8A5DA3"/>
    <w:rsid w:val="2EE94141"/>
    <w:rsid w:val="310F3168"/>
    <w:rsid w:val="31CC241B"/>
    <w:rsid w:val="31E51825"/>
    <w:rsid w:val="32C24615"/>
    <w:rsid w:val="355A7EE2"/>
    <w:rsid w:val="355D1578"/>
    <w:rsid w:val="355D1A20"/>
    <w:rsid w:val="37983152"/>
    <w:rsid w:val="37E24F4C"/>
    <w:rsid w:val="380541CD"/>
    <w:rsid w:val="38A731BC"/>
    <w:rsid w:val="38AB0E58"/>
    <w:rsid w:val="3971572F"/>
    <w:rsid w:val="398E4E00"/>
    <w:rsid w:val="3A4A0CD0"/>
    <w:rsid w:val="3AF143FE"/>
    <w:rsid w:val="3B164258"/>
    <w:rsid w:val="3D8E4D06"/>
    <w:rsid w:val="3EC15C04"/>
    <w:rsid w:val="40F33C83"/>
    <w:rsid w:val="44B65B7C"/>
    <w:rsid w:val="45076938"/>
    <w:rsid w:val="45852F48"/>
    <w:rsid w:val="47107A2C"/>
    <w:rsid w:val="47B02837"/>
    <w:rsid w:val="49881965"/>
    <w:rsid w:val="49D3125B"/>
    <w:rsid w:val="4A413C1F"/>
    <w:rsid w:val="4A797DE0"/>
    <w:rsid w:val="4A9C14F9"/>
    <w:rsid w:val="4B701D22"/>
    <w:rsid w:val="4C6866A3"/>
    <w:rsid w:val="4CBF67BB"/>
    <w:rsid w:val="4DB84313"/>
    <w:rsid w:val="4F082F58"/>
    <w:rsid w:val="510219E5"/>
    <w:rsid w:val="51E676C4"/>
    <w:rsid w:val="535011CF"/>
    <w:rsid w:val="54F93C9A"/>
    <w:rsid w:val="55641C22"/>
    <w:rsid w:val="56353FD8"/>
    <w:rsid w:val="56EE7B37"/>
    <w:rsid w:val="57576CA1"/>
    <w:rsid w:val="57582925"/>
    <w:rsid w:val="5B570E5D"/>
    <w:rsid w:val="5DE13458"/>
    <w:rsid w:val="61033D11"/>
    <w:rsid w:val="610E0244"/>
    <w:rsid w:val="61B7275D"/>
    <w:rsid w:val="621A0BB0"/>
    <w:rsid w:val="62341F48"/>
    <w:rsid w:val="6242353D"/>
    <w:rsid w:val="63A11840"/>
    <w:rsid w:val="64B36EE9"/>
    <w:rsid w:val="66095259"/>
    <w:rsid w:val="66732BA5"/>
    <w:rsid w:val="685B4774"/>
    <w:rsid w:val="699823CB"/>
    <w:rsid w:val="6A1F439D"/>
    <w:rsid w:val="6A524E2D"/>
    <w:rsid w:val="6B5B0D2F"/>
    <w:rsid w:val="6CAB3B7B"/>
    <w:rsid w:val="6D7A5963"/>
    <w:rsid w:val="6DFF4FFE"/>
    <w:rsid w:val="6EFB604C"/>
    <w:rsid w:val="6F2B728F"/>
    <w:rsid w:val="70470A1D"/>
    <w:rsid w:val="70886160"/>
    <w:rsid w:val="71724535"/>
    <w:rsid w:val="71E3174B"/>
    <w:rsid w:val="72F75E47"/>
    <w:rsid w:val="73F12BC9"/>
    <w:rsid w:val="74BA710A"/>
    <w:rsid w:val="74BF4D8C"/>
    <w:rsid w:val="7687606F"/>
    <w:rsid w:val="77E77D4F"/>
    <w:rsid w:val="7841456F"/>
    <w:rsid w:val="78853563"/>
    <w:rsid w:val="7A916D31"/>
    <w:rsid w:val="7B1B4558"/>
    <w:rsid w:val="7BD55217"/>
    <w:rsid w:val="7C1B42AF"/>
    <w:rsid w:val="7C9F0813"/>
    <w:rsid w:val="7D1363DA"/>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6" w:lineRule="exact"/>
      <w:ind w:firstLine="600" w:firstLineChars="200"/>
      <w:jc w:val="both"/>
    </w:pPr>
    <w:rPr>
      <w:rFonts w:ascii="仿宋_GB2312" w:hAnsi="仿宋_GB2312" w:eastAsia="仿宋_GB2312" w:cs="Times New Roman"/>
      <w:kern w:val="2"/>
      <w:sz w:val="32"/>
      <w:szCs w:val="32"/>
      <w:lang w:val="en-US" w:eastAsia="zh-CN" w:bidi="ar-SA"/>
    </w:rPr>
  </w:style>
  <w:style w:type="paragraph" w:styleId="3">
    <w:name w:val="heading 1"/>
    <w:basedOn w:val="1"/>
    <w:next w:val="1"/>
    <w:link w:val="28"/>
    <w:autoRedefine/>
    <w:qFormat/>
    <w:uiPriority w:val="0"/>
    <w:pPr>
      <w:keepNext/>
      <w:keepLines/>
      <w:numPr>
        <w:ilvl w:val="0"/>
        <w:numId w:val="1"/>
      </w:numPr>
      <w:tabs>
        <w:tab w:val="left" w:pos="0"/>
      </w:tabs>
      <w:spacing w:line="360" w:lineRule="auto"/>
      <w:jc w:val="center"/>
      <w:outlineLvl w:val="0"/>
    </w:pPr>
    <w:rPr>
      <w:rFonts w:ascii="Calibri" w:hAnsi="Calibri" w:eastAsia="宋体"/>
      <w:b/>
      <w:kern w:val="44"/>
      <w:sz w:val="44"/>
    </w:rPr>
  </w:style>
  <w:style w:type="paragraph" w:styleId="4">
    <w:name w:val="heading 2"/>
    <w:basedOn w:val="1"/>
    <w:next w:val="1"/>
    <w:link w:val="27"/>
    <w:autoRedefine/>
    <w:semiHidden/>
    <w:unhideWhenUsed/>
    <w:qFormat/>
    <w:uiPriority w:val="0"/>
    <w:pPr>
      <w:keepNext/>
      <w:keepLines/>
      <w:numPr>
        <w:ilvl w:val="1"/>
        <w:numId w:val="1"/>
      </w:numPr>
      <w:spacing w:before="260" w:after="260" w:line="412" w:lineRule="auto"/>
      <w:ind w:left="993"/>
      <w:jc w:val="left"/>
      <w:outlineLvl w:val="1"/>
    </w:pPr>
    <w:rPr>
      <w:rFonts w:ascii="Arial" w:hAnsi="Arial" w:eastAsia="宋体" w:cs="Times New Roman"/>
      <w:b/>
      <w:bCs/>
      <w:sz w:val="28"/>
      <w:szCs w:val="32"/>
    </w:rPr>
  </w:style>
  <w:style w:type="paragraph" w:styleId="5">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993" w:firstLine="400"/>
      <w:outlineLvl w:val="2"/>
    </w:pPr>
    <w:rPr>
      <w:b/>
      <w:sz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sz w:val="28"/>
    </w:rPr>
  </w:style>
  <w:style w:type="paragraph" w:styleId="6">
    <w:name w:val="Normal Indent"/>
    <w:basedOn w:val="1"/>
    <w:next w:val="7"/>
    <w:qFormat/>
    <w:uiPriority w:val="0"/>
    <w:pPr>
      <w:spacing w:line="520" w:lineRule="exact"/>
      <w:ind w:firstLine="420" w:firstLineChars="200"/>
    </w:pPr>
  </w:style>
  <w:style w:type="paragraph" w:customStyle="1" w:styleId="7">
    <w:name w:val="表头"/>
    <w:basedOn w:val="8"/>
    <w:next w:val="1"/>
    <w:qFormat/>
    <w:uiPriority w:val="0"/>
    <w:pPr>
      <w:spacing w:line="360" w:lineRule="auto"/>
      <w:ind w:firstLine="960" w:firstLineChars="400"/>
    </w:pPr>
    <w:rPr>
      <w:sz w:val="24"/>
    </w:rPr>
  </w:style>
  <w:style w:type="paragraph" w:styleId="8">
    <w:name w:val="List"/>
    <w:basedOn w:val="1"/>
    <w:qFormat/>
    <w:uiPriority w:val="0"/>
    <w:pPr>
      <w:ind w:left="200" w:hanging="200" w:hangingChars="200"/>
    </w:pPr>
  </w:style>
  <w:style w:type="paragraph" w:styleId="9">
    <w:name w:val="annotation text"/>
    <w:basedOn w:val="1"/>
    <w:autoRedefine/>
    <w:semiHidden/>
    <w:qFormat/>
    <w:uiPriority w:val="0"/>
    <w:pPr>
      <w:jc w:val="left"/>
    </w:pPr>
    <w:rPr>
      <w:kern w:val="0"/>
      <w:sz w:val="24"/>
      <w:szCs w:val="20"/>
    </w:rPr>
  </w:style>
  <w:style w:type="paragraph" w:styleId="10">
    <w:name w:val="Body Text Indent"/>
    <w:basedOn w:val="1"/>
    <w:next w:val="11"/>
    <w:qFormat/>
    <w:uiPriority w:val="0"/>
    <w:pPr>
      <w:spacing w:after="120"/>
      <w:ind w:left="420" w:leftChars="200"/>
    </w:pPr>
  </w:style>
  <w:style w:type="paragraph" w:customStyle="1" w:styleId="11">
    <w:name w:val="样式 正文文本缩进 + 行距: 1.5 倍行距"/>
    <w:basedOn w:val="10"/>
    <w:qFormat/>
    <w:uiPriority w:val="0"/>
    <w:pPr>
      <w:spacing w:after="120"/>
      <w:ind w:left="90" w:leftChars="32" w:firstLine="560" w:firstLineChars="200"/>
    </w:pPr>
    <w:rPr>
      <w:rFonts w:cs="宋体"/>
    </w:rPr>
  </w:style>
  <w:style w:type="paragraph" w:styleId="12">
    <w:name w:val="Plain Text"/>
    <w:basedOn w:val="1"/>
    <w:next w:val="1"/>
    <w:autoRedefine/>
    <w:qFormat/>
    <w:uiPriority w:val="0"/>
    <w:rPr>
      <w:rFonts w:ascii="宋体" w:hAnsi="Courier New"/>
    </w:rPr>
  </w:style>
  <w:style w:type="paragraph" w:styleId="13">
    <w:name w:val="List Bullet 5"/>
    <w:basedOn w:val="1"/>
    <w:autoRedefine/>
    <w:qFormat/>
    <w:uiPriority w:val="0"/>
    <w:pPr>
      <w:numPr>
        <w:ilvl w:val="0"/>
        <w:numId w:val="2"/>
      </w:numPr>
    </w:pPr>
  </w:style>
  <w:style w:type="paragraph" w:styleId="14">
    <w:name w:val="Date"/>
    <w:basedOn w:val="1"/>
    <w:next w:val="1"/>
    <w:autoRedefine/>
    <w:qFormat/>
    <w:uiPriority w:val="0"/>
    <w:pPr>
      <w:ind w:leftChars="2500"/>
    </w:pPr>
    <w:rPr>
      <w:rFonts w:eastAsia="仿宋_GB2312"/>
      <w:sz w:val="32"/>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footnote text"/>
    <w:basedOn w:val="1"/>
    <w:autoRedefine/>
    <w:qFormat/>
    <w:uiPriority w:val="0"/>
    <w:pPr>
      <w:snapToGrid w:val="0"/>
      <w:jc w:val="left"/>
    </w:pPr>
    <w:rPr>
      <w:sz w:val="18"/>
    </w:rPr>
  </w:style>
  <w:style w:type="paragraph" w:styleId="19">
    <w:name w:val="toc 2"/>
    <w:basedOn w:val="1"/>
    <w:next w:val="1"/>
    <w:autoRedefine/>
    <w:qFormat/>
    <w:uiPriority w:val="0"/>
    <w:pPr>
      <w:ind w:left="420" w:leftChars="200"/>
    </w:pPr>
  </w:style>
  <w:style w:type="paragraph" w:styleId="20">
    <w:name w:val="Body Text First Indent 2"/>
    <w:basedOn w:val="10"/>
    <w:next w:val="1"/>
    <w:qFormat/>
    <w:uiPriority w:val="0"/>
    <w:pPr>
      <w:spacing w:after="120" w:afterLines="0"/>
      <w:ind w:left="420" w:leftChars="200" w:firstLine="420" w:firstLineChars="200"/>
    </w:pPr>
    <w:rPr>
      <w:rFonts w:ascii="Times New Roman" w:hAnsi="Times New Roman"/>
    </w:rPr>
  </w:style>
  <w:style w:type="table" w:styleId="22">
    <w:name w:val="Table Grid"/>
    <w:basedOn w:val="21"/>
    <w:autoRedefine/>
    <w:qFormat/>
    <w:uiPriority w:val="39"/>
    <w:rPr>
      <w:rFonts w:ascii="Times New Roman" w:hAnsi="Times New Roman"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blStylePr w:type="firstRow">
      <w:tblPr/>
      <w:trPr>
        <w:tblHeader/>
      </w:trPr>
      <w:tcPr>
        <w:shd w:val="clear" w:color="auto" w:fill="D8D8D8" w:themeFill="background1" w:themeFillShade="D9"/>
      </w:tcPr>
    </w:tblStylePr>
  </w:style>
  <w:style w:type="paragraph" w:customStyle="1" w:styleId="24">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25">
    <w:name w:val="Default"/>
    <w:basedOn w:val="26"/>
    <w:next w:val="1"/>
    <w:autoRedefine/>
    <w:qFormat/>
    <w:uiPriority w:val="0"/>
    <w:pPr>
      <w:autoSpaceDE w:val="0"/>
      <w:autoSpaceDN w:val="0"/>
      <w:jc w:val="left"/>
    </w:pPr>
    <w:rPr>
      <w:rFonts w:hint="eastAsia" w:ascii="宋体" w:eastAsia="宋体" w:cs="Times New Roman"/>
      <w:color w:val="000000"/>
      <w:kern w:val="0"/>
      <w:sz w:val="24"/>
    </w:rPr>
  </w:style>
  <w:style w:type="paragraph" w:customStyle="1" w:styleId="26">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27">
    <w:name w:val="标题 2 Char"/>
    <w:link w:val="4"/>
    <w:autoRedefine/>
    <w:qFormat/>
    <w:locked/>
    <w:uiPriority w:val="99"/>
    <w:rPr>
      <w:rFonts w:ascii="Arial" w:hAnsi="Arial" w:eastAsia="宋体" w:cs="Times New Roman"/>
      <w:b/>
      <w:bCs/>
      <w:sz w:val="28"/>
      <w:szCs w:val="32"/>
    </w:rPr>
  </w:style>
  <w:style w:type="character" w:customStyle="1" w:styleId="28">
    <w:name w:val="标题 1 Char"/>
    <w:link w:val="3"/>
    <w:autoRedefine/>
    <w:qFormat/>
    <w:locked/>
    <w:uiPriority w:val="99"/>
    <w:rPr>
      <w:rFonts w:ascii="Calibri" w:hAnsi="Calibri" w:eastAsia="宋体"/>
      <w:b/>
      <w:kern w:val="44"/>
      <w:sz w:val="44"/>
      <w:szCs w:val="24"/>
      <w:lang w:bidi="ar-SA"/>
    </w:rPr>
  </w:style>
  <w:style w:type="paragraph" w:customStyle="1" w:styleId="29">
    <w:name w:val="环保表内字（小五）"/>
    <w:basedOn w:val="1"/>
    <w:autoRedefine/>
    <w:qFormat/>
    <w:uiPriority w:val="0"/>
    <w:pPr>
      <w:adjustRightInd w:val="0"/>
      <w:snapToGrid w:val="0"/>
      <w:jc w:val="center"/>
    </w:pPr>
    <w:rPr>
      <w:rFonts w:ascii="宋体" w:hAnsi="宋体"/>
      <w:snapToGrid w:val="0"/>
      <w:sz w:val="18"/>
      <w:szCs w:val="20"/>
    </w:rPr>
  </w:style>
  <w:style w:type="paragraph" w:customStyle="1" w:styleId="30">
    <w:name w:val="正文文本1"/>
    <w:basedOn w:val="1"/>
    <w:autoRedefine/>
    <w:qFormat/>
    <w:uiPriority w:val="0"/>
    <w:pPr>
      <w:spacing w:line="500" w:lineRule="exact"/>
    </w:pPr>
    <w:rPr>
      <w:rFonts w:ascii="宋体" w:hAnsi="宋体"/>
      <w:sz w:val="28"/>
    </w:rPr>
  </w:style>
  <w:style w:type="paragraph" w:customStyle="1" w:styleId="31">
    <w:name w:val="环保-正文内容"/>
    <w:basedOn w:val="1"/>
    <w:next w:val="1"/>
    <w:autoRedefine/>
    <w:qFormat/>
    <w:uiPriority w:val="0"/>
    <w:pPr>
      <w:adjustRightInd w:val="0"/>
      <w:snapToGrid w:val="0"/>
      <w:spacing w:line="360" w:lineRule="auto"/>
      <w:ind w:firstLine="200" w:firstLineChars="200"/>
      <w:jc w:val="both"/>
    </w:pPr>
    <w:rPr>
      <w:rFonts w:cs="宋体"/>
      <w:sz w:val="24"/>
    </w:rPr>
  </w:style>
  <w:style w:type="paragraph" w:customStyle="1" w:styleId="32">
    <w:name w:val="样式4"/>
    <w:basedOn w:val="33"/>
    <w:qFormat/>
    <w:uiPriority w:val="0"/>
    <w:pPr>
      <w:tabs>
        <w:tab w:val="right" w:leader="dot" w:pos="8607"/>
        <w:tab w:val="right" w:leader="dot" w:pos="8891"/>
      </w:tabs>
      <w:spacing w:line="240" w:lineRule="auto"/>
      <w:ind w:firstLine="0" w:firstLineChars="0"/>
      <w:jc w:val="center"/>
    </w:pPr>
    <w:rPr>
      <w:sz w:val="21"/>
    </w:rPr>
  </w:style>
  <w:style w:type="paragraph" w:customStyle="1" w:styleId="33">
    <w:name w:val="样式1"/>
    <w:basedOn w:val="6"/>
    <w:qFormat/>
    <w:uiPriority w:val="0"/>
    <w:pPr>
      <w:tabs>
        <w:tab w:val="right" w:leader="dot" w:pos="8607"/>
        <w:tab w:val="right" w:leader="dot" w:pos="8891"/>
      </w:tabs>
      <w:spacing w:line="360" w:lineRule="auto"/>
      <w:ind w:firstLine="482" w:firstLineChars="200"/>
      <w:jc w:val="left"/>
    </w:pPr>
    <w:rPr>
      <w:rFonts w:ascii="Times New Roman" w:hAnsi="Times New Roman" w:eastAsia="宋体"/>
      <w:sz w:val="24"/>
      <w:szCs w:val="28"/>
    </w:rPr>
  </w:style>
  <w:style w:type="paragraph" w:customStyle="1" w:styleId="3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2638</Words>
  <Characters>2824</Characters>
  <Lines>0</Lines>
  <Paragraphs>0</Paragraphs>
  <TotalTime>210</TotalTime>
  <ScaleCrop>false</ScaleCrop>
  <LinksUpToDate>false</LinksUpToDate>
  <CharactersWithSpaces>2837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2022-08-19T03:38:00Z</dcterms:created>
  <dc:creator>优印图文1</dc:creator>
  <cp:lastModifiedBy>W琪</cp:lastModifiedBy>
  <cp:lastPrinted>2025-09-23T04:42:02Z</cp:lastPrinted>
  <dcterms:modified xsi:type="dcterms:W3CDTF">2025-09-23T04:43:36Z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329E369A3A544B8EA6D7F463EA0A9938_13</vt:lpwstr>
  </property>
  <property fmtid="{D5CDD505-2E9C-101B-9397-08002B2CF9AE}" pid="4" name="KSOTemplateDocerSaveRecord">
    <vt:lpwstr>eyJoZGlkIjoiMDc5MzViOWI5ODMxNmU1MjFmZjY5NjVlZTE5M2Q2YjUiLCJ1c2VySWQiOiIzNDEzNjc4NTYifQ==</vt:lpwstr>
  </property>
</Properties>
</file>